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93752"/>
          <w:sz w:val="40"/>
        </w:rPr>
        <w:t>Graubünden – Italien – Tessin</w:t>
      </w:r>
    </w:p>
    <w:p>
      <w:pPr>
        <w:jc w:val="center"/>
      </w:pPr>
      <w:r>
        <w:rPr>
          <w:color w:val="555F69"/>
          <w:sz w:val="22"/>
        </w:rPr>
        <w:t>Bahnreise mit GA: Albula- und Berninalinie, Bernina-Express-Bus über den Comersee, Rückkehr wahlweise über den Gotthard (Tessin, 3 Tage) oder über Centovalli-Bahn und Simplon (Wallis, 4 Tage)</w:t>
      </w:r>
    </w:p>
    <w:p>
      <w:pPr>
        <w:spacing w:after="80"/>
      </w:pPr>
    </w:p>
    <w:tbl>
      <w:tblPr>
        <w:tblW w:type="auto" w:w="0"/>
        <w:jc w:val="center"/>
        <w:tblLook w:firstColumn="1" w:firstRow="1" w:lastColumn="0" w:lastRow="0" w:noHBand="0" w:noVBand="1" w:val="04A0"/>
      </w:tblPr>
      <w:tblGrid>
        <w:gridCol w:w="10652"/>
      </w:tblGrid>
      <w:tr>
        <w:tc>
          <w:tcPr>
            <w:tcW w:type="dxa" w:w="10652"/>
            <w:shd w:val="clear" w:color="auto" w:fill="EAF2F8"/>
            <w:tcMar>
              <w:top w:w="160" w:type="dxa"/>
              <w:left w:w="200" w:type="dxa"/>
              <w:bottom w:w="160" w:type="dxa"/>
              <w:right w:w="200" w:type="dxa"/>
            </w:tcMar>
          </w:tcPr>
          <w:p>
            <w:r>
              <w:rPr>
                <w:b/>
                <w:color w:val="193752"/>
                <w:sz w:val="22"/>
              </w:rPr>
              <w:t>Die Idee</w:t>
            </w:r>
          </w:p>
          <w:p>
            <w:r>
              <w:rPr>
                <w:color w:val="232D37"/>
                <w:sz w:val="21"/>
              </w:rPr>
              <w:t>Eine grosse Bahn-Rundreise, die mehrere Höhepunkte der Sammlung miteinander verbindet: die Albula- und die Berninalinie durch Graubünden, einen Tag in Italien und die Rückkehr entweder durchs Tessin über die alte Gotthard-Bergstrecke, oder – mit einer Nacht mehr – über eine zweite italienische Bahnstrecke (Centovalli-Bahn) und die Simplon-Linie ins Wallis. Die ersten zwei Tage sind bei beiden Varianten identisch: eine Übernachtung in Tirano (Italien) und eine in Bissone bei Lugano (Tessin), beide bewusst ausserhalb der teuren Zentren, aber mit kurzer Bus- oder Bahnanbindung dorthin. Ab dem dritten Tag entscheidet ihr, welche Variante es sein soll. Die Bahnabschnitte in der Schweiz sind mit dem GA gedeckt; für den Bus Tirano–Lugano sowie für die italienischen Abschnitte gelten die Hinweise weiter unten.</w:t>
            </w:r>
          </w:p>
        </w:tc>
      </w:tr>
    </w:tbl>
    <w:p>
      <w:pPr>
        <w:spacing w:after="160"/>
      </w:pPr>
    </w:p>
    <w:tbl>
      <w:tblPr>
        <w:tblW w:type="auto" w:w="0"/>
        <w:jc w:val="center"/>
        <w:tblLook w:firstColumn="1" w:firstRow="1" w:lastColumn="0" w:lastRow="0" w:noHBand="0" w:noVBand="1" w:val="04A0"/>
      </w:tblPr>
      <w:tblGrid>
        <w:gridCol w:w="3551"/>
        <w:gridCol w:w="3551"/>
        <w:gridCol w:w="3551"/>
      </w:tblGrid>
      <w:tr>
        <w:tc>
          <w:tcPr>
            <w:tcW w:type="dxa" w:w="3551"/>
            <w:shd w:val="clear" w:color="auto" w:fill="F6F8FA"/>
            <w:tcBorders>
              <w:top w:val="single" w:sz="4" w:space="0" w:color="D5DEE6"/>
              <w:left w:val="single" w:sz="4" w:space="0" w:color="D5DEE6"/>
              <w:bottom w:val="single" w:sz="4" w:space="0" w:color="D5DEE6"/>
              <w:right w:val="single" w:sz="4" w:space="0" w:color="D5DEE6"/>
            </w:tcBorders>
            <w:tcMar>
              <w:top w:w="100" w:type="dxa"/>
              <w:left w:w="80" w:type="dxa"/>
              <w:bottom w:w="100" w:type="dxa"/>
              <w:right w:w="80" w:type="dxa"/>
            </w:tcMar>
          </w:tcPr>
          <w:p>
            <w:pPr>
              <w:jc w:val="center"/>
            </w:pPr>
            <w:r>
              <w:rPr>
                <w:b/>
                <w:color w:val="555F69"/>
                <w:sz w:val="17"/>
              </w:rPr>
              <w:t>TAG 1</w:t>
            </w:r>
          </w:p>
          <w:p>
            <w:pPr>
              <w:jc w:val="center"/>
            </w:pPr>
            <w:r>
              <w:rPr>
                <w:b/>
                <w:color w:val="193752"/>
                <w:sz w:val="26"/>
              </w:rPr>
              <w:t>Lohn-Ammannsegg → Tirano (I)</w:t>
            </w:r>
          </w:p>
        </w:tc>
        <w:tc>
          <w:tcPr>
            <w:tcW w:type="dxa" w:w="3551"/>
            <w:shd w:val="clear" w:color="auto" w:fill="F6F8FA"/>
            <w:tcBorders>
              <w:top w:val="single" w:sz="4" w:space="0" w:color="D5DEE6"/>
              <w:left w:val="single" w:sz="4" w:space="0" w:color="D5DEE6"/>
              <w:bottom w:val="single" w:sz="4" w:space="0" w:color="D5DEE6"/>
              <w:right w:val="single" w:sz="4" w:space="0" w:color="D5DEE6"/>
            </w:tcBorders>
            <w:tcMar>
              <w:top w:w="100" w:type="dxa"/>
              <w:left w:w="80" w:type="dxa"/>
              <w:bottom w:w="100" w:type="dxa"/>
              <w:right w:w="80" w:type="dxa"/>
            </w:tcMar>
          </w:tcPr>
          <w:p>
            <w:pPr>
              <w:jc w:val="center"/>
            </w:pPr>
            <w:r>
              <w:rPr>
                <w:b/>
                <w:color w:val="555F69"/>
                <w:sz w:val="17"/>
              </w:rPr>
              <w:t>TAG 2</w:t>
            </w:r>
          </w:p>
          <w:p>
            <w:pPr>
              <w:jc w:val="center"/>
            </w:pPr>
            <w:r>
              <w:rPr>
                <w:b/>
                <w:color w:val="193752"/>
                <w:sz w:val="26"/>
              </w:rPr>
              <w:t>Tirano → Lugano/Bissone</w:t>
            </w:r>
          </w:p>
        </w:tc>
        <w:tc>
          <w:tcPr>
            <w:tcW w:type="dxa" w:w="3551"/>
            <w:shd w:val="clear" w:color="auto" w:fill="F6F8FA"/>
            <w:tcBorders>
              <w:top w:val="single" w:sz="4" w:space="0" w:color="D5DEE6"/>
              <w:left w:val="single" w:sz="4" w:space="0" w:color="D5DEE6"/>
              <w:bottom w:val="single" w:sz="4" w:space="0" w:color="D5DEE6"/>
              <w:right w:val="single" w:sz="4" w:space="0" w:color="D5DEE6"/>
            </w:tcBorders>
            <w:tcMar>
              <w:top w:w="100" w:type="dxa"/>
              <w:left w:w="80" w:type="dxa"/>
              <w:bottom w:w="100" w:type="dxa"/>
              <w:right w:w="80" w:type="dxa"/>
            </w:tcMar>
          </w:tcPr>
          <w:p>
            <w:pPr>
              <w:jc w:val="center"/>
            </w:pPr>
            <w:r>
              <w:rPr>
                <w:b/>
                <w:color w:val="555F69"/>
                <w:sz w:val="17"/>
              </w:rPr>
              <w:t>TAG 3</w:t>
            </w:r>
          </w:p>
          <w:p>
            <w:pPr>
              <w:jc w:val="center"/>
            </w:pPr>
            <w:r>
              <w:rPr>
                <w:b/>
                <w:color w:val="193752"/>
                <w:sz w:val="26"/>
              </w:rPr>
              <w:t>Bissone → Tessin (Heimkehr) oder weiter Richtung Wallis</w:t>
            </w:r>
          </w:p>
        </w:tc>
      </w:tr>
    </w:tbl>
    <w:p>
      <w:pPr>
        <w:spacing w:after="200"/>
      </w:pPr>
    </w:p>
    <w:p>
      <w:r>
        <w:rPr>
          <w:b/>
          <w:color w:val="193752"/>
          <w:sz w:val="30"/>
        </w:rPr>
        <w:t>Tag 1 — Durchs Graubünden nach Italien: Albulalinie und Berninalinie</w:t>
      </w:r>
    </w:p>
    <w:p>
      <w:r>
        <w:rPr>
          <w:color w:val="232D37"/>
          <w:sz w:val="21"/>
        </w:rPr>
        <w:t>Von zu Hause über Solothurn, Olten und Zürich nach Chur (rund 2¾–3 Std.), dann mit der Rhätischen Bahn auf zwei der schönsten Bahnstrecken der Welt weiter: zuerst die Albulalinie Chur–St. Moritz (rund 2 Std., u. a. Landwasser-Viadukt, Wiesen-Viadukt und die Kehrtunnel zwischen Bergün und Preda), dann nach einem kurzen Zwischenhalt in St. Moritz die Berninalinie über den höchsten Bahnübergang der Alpen hinunter nach Tirano (rund 2¼ Std., mit Halten am Berninapass, Alp Grüm und in Poschiavo). Beide Strecken gehören zum UNESCO-Welterbe „Rhätische Bahn in der Landschaft Albula/Bernina“ und sind mit dem GA vollständig gedeckt — wichtig dabei: die regulären RhB-Züge fahren, benötigt keine kostenpflichtige Panoramazugreservation.</w:t>
      </w:r>
    </w:p>
    <w:tbl>
      <w:tblPr>
        <w:tblW w:type="auto" w:w="0"/>
        <w:jc w:val="center"/>
        <w:tblLook w:firstColumn="1" w:firstRow="1" w:lastColumn="0" w:lastRow="0" w:noHBand="0" w:noVBand="1" w:val="04A0"/>
      </w:tblPr>
      <w:tblGrid>
        <w:gridCol w:w="2663"/>
        <w:gridCol w:w="2663"/>
        <w:gridCol w:w="2663"/>
        <w:gridCol w:w="2663"/>
      </w:tblGrid>
      <w:tr>
        <w:tc>
          <w:tcPr>
            <w:tcW w:type="dxa" w:w="2663"/>
            <w:shd w:val="clear" w:color="auto" w:fill="DCE6F1"/>
            <w:tcMar>
              <w:top w:w="80" w:type="dxa"/>
              <w:left w:w="100" w:type="dxa"/>
              <w:bottom w:w="80" w:type="dxa"/>
              <w:right w:w="100" w:type="dxa"/>
            </w:tcMar>
          </w:tcPr>
          <w:p>
            <w:r>
              <w:rPr>
                <w:b/>
                <w:color w:val="193752"/>
                <w:sz w:val="19"/>
              </w:rPr>
              <w:t>Etappe</w:t>
            </w:r>
          </w:p>
        </w:tc>
        <w:tc>
          <w:tcPr>
            <w:tcW w:type="dxa" w:w="2663"/>
            <w:shd w:val="clear" w:color="auto" w:fill="DCE6F1"/>
            <w:tcMar>
              <w:top w:w="80" w:type="dxa"/>
              <w:left w:w="100" w:type="dxa"/>
              <w:bottom w:w="80" w:type="dxa"/>
              <w:right w:w="100" w:type="dxa"/>
            </w:tcMar>
          </w:tcPr>
          <w:p>
            <w:r>
              <w:rPr>
                <w:b/>
                <w:color w:val="193752"/>
                <w:sz w:val="19"/>
              </w:rPr>
              <w:t>Verbindung</w:t>
            </w:r>
          </w:p>
        </w:tc>
        <w:tc>
          <w:tcPr>
            <w:tcW w:type="dxa" w:w="2663"/>
            <w:shd w:val="clear" w:color="auto" w:fill="DCE6F1"/>
            <w:tcMar>
              <w:top w:w="80" w:type="dxa"/>
              <w:left w:w="100" w:type="dxa"/>
              <w:bottom w:w="80" w:type="dxa"/>
              <w:right w:w="100" w:type="dxa"/>
            </w:tcMar>
          </w:tcPr>
          <w:p>
            <w:r>
              <w:rPr>
                <w:b/>
                <w:color w:val="193752"/>
                <w:sz w:val="19"/>
              </w:rPr>
              <w:t>Ca. Fahrzeit</w:t>
            </w:r>
          </w:p>
        </w:tc>
        <w:tc>
          <w:tcPr>
            <w:tcW w:type="dxa" w:w="2663"/>
            <w:shd w:val="clear" w:color="auto" w:fill="DCE6F1"/>
            <w:tcMar>
              <w:top w:w="80" w:type="dxa"/>
              <w:left w:w="100" w:type="dxa"/>
              <w:bottom w:w="80" w:type="dxa"/>
              <w:right w:w="100" w:type="dxa"/>
            </w:tcMar>
          </w:tcPr>
          <w:p>
            <w:r>
              <w:rPr>
                <w:b/>
                <w:color w:val="193752"/>
                <w:sz w:val="19"/>
              </w:rPr>
              <w:t>Hinweis</w:t>
            </w:r>
          </w:p>
        </w:tc>
      </w:tr>
      <w:tr>
        <w:tc>
          <w:tcPr>
            <w:tcW w:type="dxa" w:w="2663"/>
            <w:tcMar>
              <w:top w:w="70" w:type="dxa"/>
              <w:left w:w="100" w:type="dxa"/>
              <w:bottom w:w="70" w:type="dxa"/>
              <w:right w:w="100" w:type="dxa"/>
            </w:tcMar>
          </w:tcPr>
          <w:p>
            <w:r>
              <w:rPr>
                <w:color w:val="232D37"/>
                <w:sz w:val="19"/>
              </w:rPr>
              <w:t>Lohn-Ammannsegg → Chur</w:t>
            </w:r>
          </w:p>
        </w:tc>
        <w:tc>
          <w:tcPr>
            <w:tcW w:type="dxa" w:w="2663"/>
            <w:tcMar>
              <w:top w:w="70" w:type="dxa"/>
              <w:left w:w="100" w:type="dxa"/>
              <w:bottom w:w="70" w:type="dxa"/>
              <w:right w:w="100" w:type="dxa"/>
            </w:tcMar>
          </w:tcPr>
          <w:p>
            <w:r>
              <w:rPr>
                <w:color w:val="232D37"/>
                <w:sz w:val="19"/>
              </w:rPr>
              <w:t>Bus/Bahn via Solothurn, Olten, Zürich</w:t>
            </w:r>
          </w:p>
        </w:tc>
        <w:tc>
          <w:tcPr>
            <w:tcW w:type="dxa" w:w="2663"/>
            <w:tcMar>
              <w:top w:w="70" w:type="dxa"/>
              <w:left w:w="100" w:type="dxa"/>
              <w:bottom w:w="70" w:type="dxa"/>
              <w:right w:w="100" w:type="dxa"/>
            </w:tcMar>
          </w:tcPr>
          <w:p>
            <w:r>
              <w:rPr>
                <w:color w:val="232D37"/>
                <w:sz w:val="19"/>
              </w:rPr>
              <w:t>ca. 2¾–3 Std.</w:t>
            </w:r>
          </w:p>
        </w:tc>
        <w:tc>
          <w:tcPr>
            <w:tcW w:type="dxa" w:w="2663"/>
            <w:tcMar>
              <w:top w:w="70" w:type="dxa"/>
              <w:left w:w="100" w:type="dxa"/>
              <w:bottom w:w="70" w:type="dxa"/>
              <w:right w:w="100" w:type="dxa"/>
            </w:tcMar>
          </w:tcPr>
          <w:p>
            <w:r>
              <w:rPr>
                <w:color w:val="232D37"/>
                <w:sz w:val="19"/>
              </w:rPr>
              <w:t>Normale IC-Verbindung, keine Reservation nötig</w:t>
            </w:r>
          </w:p>
        </w:tc>
      </w:tr>
      <w:tr>
        <w:tc>
          <w:tcPr>
            <w:tcW w:type="dxa" w:w="2663"/>
            <w:tcMar>
              <w:top w:w="70" w:type="dxa"/>
              <w:left w:w="100" w:type="dxa"/>
              <w:bottom w:w="70" w:type="dxa"/>
              <w:right w:w="100" w:type="dxa"/>
            </w:tcMar>
          </w:tcPr>
          <w:p>
            <w:r>
              <w:rPr>
                <w:color w:val="232D37"/>
                <w:sz w:val="19"/>
              </w:rPr>
              <w:t>Chur → St. Moritz</w:t>
            </w:r>
          </w:p>
        </w:tc>
        <w:tc>
          <w:tcPr>
            <w:tcW w:type="dxa" w:w="2663"/>
            <w:tcMar>
              <w:top w:w="70" w:type="dxa"/>
              <w:left w:w="100" w:type="dxa"/>
              <w:bottom w:w="70" w:type="dxa"/>
              <w:right w:w="100" w:type="dxa"/>
            </w:tcMar>
          </w:tcPr>
          <w:p>
            <w:r>
              <w:rPr>
                <w:color w:val="232D37"/>
                <w:sz w:val="19"/>
              </w:rPr>
              <w:t>Albulalinie (RhB, regulärer Zug)</w:t>
            </w:r>
          </w:p>
        </w:tc>
        <w:tc>
          <w:tcPr>
            <w:tcW w:type="dxa" w:w="2663"/>
            <w:tcMar>
              <w:top w:w="70" w:type="dxa"/>
              <w:left w:w="100" w:type="dxa"/>
              <w:bottom w:w="70" w:type="dxa"/>
              <w:right w:w="100" w:type="dxa"/>
            </w:tcMar>
          </w:tcPr>
          <w:p>
            <w:r>
              <w:rPr>
                <w:color w:val="232D37"/>
                <w:sz w:val="19"/>
              </w:rPr>
              <w:t>ca. 2 Std.</w:t>
            </w:r>
          </w:p>
        </w:tc>
        <w:tc>
          <w:tcPr>
            <w:tcW w:type="dxa" w:w="2663"/>
            <w:tcMar>
              <w:top w:w="70" w:type="dxa"/>
              <w:left w:w="100" w:type="dxa"/>
              <w:bottom w:w="70" w:type="dxa"/>
              <w:right w:w="100" w:type="dxa"/>
            </w:tcMar>
          </w:tcPr>
          <w:p>
            <w:r>
              <w:rPr>
                <w:color w:val="232D37"/>
                <w:sz w:val="19"/>
              </w:rPr>
              <w:t>Landwasser-Viadukt, Aussicht rechts sitzen</w:t>
            </w:r>
          </w:p>
        </w:tc>
      </w:tr>
      <w:tr>
        <w:tc>
          <w:tcPr>
            <w:tcW w:type="dxa" w:w="2663"/>
            <w:tcMar>
              <w:top w:w="70" w:type="dxa"/>
              <w:left w:w="100" w:type="dxa"/>
              <w:bottom w:w="70" w:type="dxa"/>
              <w:right w:w="100" w:type="dxa"/>
            </w:tcMar>
          </w:tcPr>
          <w:p>
            <w:r>
              <w:rPr>
                <w:color w:val="232D37"/>
                <w:sz w:val="19"/>
              </w:rPr>
              <w:t>St. Moritz</w:t>
            </w:r>
          </w:p>
        </w:tc>
        <w:tc>
          <w:tcPr>
            <w:tcW w:type="dxa" w:w="2663"/>
            <w:tcMar>
              <w:top w:w="70" w:type="dxa"/>
              <w:left w:w="100" w:type="dxa"/>
              <w:bottom w:w="70" w:type="dxa"/>
              <w:right w:w="100" w:type="dxa"/>
            </w:tcMar>
          </w:tcPr>
          <w:p>
            <w:r>
              <w:rPr>
                <w:color w:val="232D37"/>
                <w:sz w:val="19"/>
              </w:rPr>
              <w:t>kurzer Zwischenhalt</w:t>
            </w:r>
          </w:p>
        </w:tc>
        <w:tc>
          <w:tcPr>
            <w:tcW w:type="dxa" w:w="2663"/>
            <w:tcMar>
              <w:top w:w="70" w:type="dxa"/>
              <w:left w:w="100" w:type="dxa"/>
              <w:bottom w:w="70" w:type="dxa"/>
              <w:right w:w="100" w:type="dxa"/>
            </w:tcMar>
          </w:tcPr>
          <w:p>
            <w:r>
              <w:rPr>
                <w:color w:val="232D37"/>
                <w:sz w:val="19"/>
              </w:rPr>
              <w:t>30–60 Min.</w:t>
            </w:r>
          </w:p>
        </w:tc>
        <w:tc>
          <w:tcPr>
            <w:tcW w:type="dxa" w:w="2663"/>
            <w:tcMar>
              <w:top w:w="70" w:type="dxa"/>
              <w:left w:w="100" w:type="dxa"/>
              <w:bottom w:w="70" w:type="dxa"/>
              <w:right w:w="100" w:type="dxa"/>
            </w:tcMar>
          </w:tcPr>
          <w:p>
            <w:r>
              <w:rPr>
                <w:color w:val="232D37"/>
                <w:sz w:val="19"/>
              </w:rPr>
              <w:t>Spaziergang am See oder zum Lej da Staz</w:t>
            </w:r>
          </w:p>
        </w:tc>
      </w:tr>
      <w:tr>
        <w:tc>
          <w:tcPr>
            <w:tcW w:type="dxa" w:w="2663"/>
            <w:tcMar>
              <w:top w:w="70" w:type="dxa"/>
              <w:left w:w="100" w:type="dxa"/>
              <w:bottom w:w="70" w:type="dxa"/>
              <w:right w:w="100" w:type="dxa"/>
            </w:tcMar>
          </w:tcPr>
          <w:p>
            <w:r>
              <w:rPr>
                <w:color w:val="232D37"/>
                <w:sz w:val="19"/>
              </w:rPr>
              <w:t>St. Moritz → Tirano (I)</w:t>
            </w:r>
          </w:p>
        </w:tc>
        <w:tc>
          <w:tcPr>
            <w:tcW w:type="dxa" w:w="2663"/>
            <w:tcMar>
              <w:top w:w="70" w:type="dxa"/>
              <w:left w:w="100" w:type="dxa"/>
              <w:bottom w:w="70" w:type="dxa"/>
              <w:right w:w="100" w:type="dxa"/>
            </w:tcMar>
          </w:tcPr>
          <w:p>
            <w:r>
              <w:rPr>
                <w:color w:val="232D37"/>
                <w:sz w:val="19"/>
              </w:rPr>
              <w:t>Berninalinie (RhB, regulärer Zug)</w:t>
            </w:r>
          </w:p>
        </w:tc>
        <w:tc>
          <w:tcPr>
            <w:tcW w:type="dxa" w:w="2663"/>
            <w:tcMar>
              <w:top w:w="70" w:type="dxa"/>
              <w:left w:w="100" w:type="dxa"/>
              <w:bottom w:w="70" w:type="dxa"/>
              <w:right w:w="100" w:type="dxa"/>
            </w:tcMar>
          </w:tcPr>
          <w:p>
            <w:r>
              <w:rPr>
                <w:color w:val="232D37"/>
                <w:sz w:val="19"/>
              </w:rPr>
              <w:t>ca. 2¼ Std.</w:t>
            </w:r>
          </w:p>
        </w:tc>
        <w:tc>
          <w:tcPr>
            <w:tcW w:type="dxa" w:w="2663"/>
            <w:tcMar>
              <w:top w:w="70" w:type="dxa"/>
              <w:left w:w="100" w:type="dxa"/>
              <w:bottom w:w="70" w:type="dxa"/>
              <w:right w:w="100" w:type="dxa"/>
            </w:tcMar>
          </w:tcPr>
          <w:p>
            <w:r>
              <w:rPr>
                <w:color w:val="232D37"/>
                <w:sz w:val="19"/>
              </w:rPr>
              <w:t>Halt Alp Grüm empfehlenswert; Ausweis bereithalten</w:t>
            </w:r>
          </w:p>
        </w:tc>
      </w:tr>
    </w:tbl>
    <w:p>
      <w:pPr>
        <w:spacing w:after="120"/>
      </w:pPr>
    </w:p>
    <w:tbl>
      <w:tblPr>
        <w:tblW w:type="auto" w:w="0"/>
        <w:jc w:val="center"/>
        <w:tblLook w:firstColumn="1" w:firstRow="1" w:lastColumn="0" w:lastRow="0" w:noHBand="0" w:noVBand="1" w:val="04A0"/>
      </w:tblPr>
      <w:tblGrid>
        <w:gridCol w:w="10652"/>
      </w:tblGrid>
      <w:tr>
        <w:tc>
          <w:tcPr>
            <w:tcW w:type="dxa" w:w="10652"/>
            <w:shd w:val="clear" w:color="auto" w:fill="FDF3E7"/>
            <w:tcBorders>
              <w:top w:val="single" w:sz="4" w:space="0" w:color="D5DEE6"/>
              <w:left w:val="single" w:sz="4" w:space="0" w:color="D5DEE6"/>
              <w:bottom w:val="single" w:sz="4" w:space="0" w:color="D5DEE6"/>
              <w:right w:val="single" w:sz="4" w:space="0" w:color="D5DEE6"/>
            </w:tcBorders>
            <w:tcMar>
              <w:top w:w="140" w:type="dxa"/>
              <w:left w:w="180" w:type="dxa"/>
              <w:bottom w:w="140" w:type="dxa"/>
              <w:right w:w="180" w:type="dxa"/>
            </w:tcMar>
          </w:tcPr>
          <w:p>
            <w:r>
              <w:rPr>
                <w:b/>
                <w:color w:val="193752"/>
                <w:sz w:val="21"/>
              </w:rPr>
              <w:t>Zwischenhalt-Tipp: Alp Grüm und Poschiavo</w:t>
            </w:r>
          </w:p>
          <w:p>
            <w:pPr>
              <w:spacing w:before="60"/>
            </w:pPr>
            <w:r>
              <w:rPr>
                <w:b/>
                <w:color w:val="193752"/>
                <w:sz w:val="19"/>
              </w:rPr>
              <w:t xml:space="preserve">Alp Grüm – </w:t>
            </w:r>
            <w:r>
              <w:rPr>
                <w:color w:val="232D37"/>
                <w:sz w:val="19"/>
              </w:rPr>
              <w:t>Belvedere Alp Grüm, direkt am Bahnhof auf 2091 m: Pizzoccheri und Capuns auf der Terrasse mit Blick hinunter ins Puschlav und nach Italien. Da mehrmals täglich Züge halten, lässt sich hier problemlos eine Stunde einplanen.</w:t>
            </w:r>
          </w:p>
          <w:p>
            <w:pPr>
              <w:spacing w:before="60"/>
            </w:pPr>
            <w:r>
              <w:rPr>
                <w:b/>
                <w:color w:val="193752"/>
                <w:sz w:val="19"/>
              </w:rPr>
              <w:t xml:space="preserve">Poschiavo – </w:t>
            </w:r>
            <w:r>
              <w:rPr>
                <w:color w:val="232D37"/>
                <w:sz w:val="19"/>
              </w:rPr>
              <w:t>Ristorante Motrice in der Altstadt (beim Museo Poschiavino): ausgezeichnete Puschlaver Küche (Pizzoccheri, lokale Salami und Mortadella), mehrfach ausgezeichnet. Lohnt sich als längerer Zwischenhalt mit späterem Anschlusszug.</w:t>
            </w:r>
          </w:p>
        </w:tc>
      </w:tr>
    </w:tbl>
    <w:p>
      <w:pPr>
        <w:spacing w:after="160"/>
      </w:pPr>
    </w:p>
    <w:tbl>
      <w:tblPr>
        <w:tblW w:type="auto" w:w="0"/>
        <w:jc w:val="center"/>
        <w:tblLook w:firstColumn="1" w:firstRow="1" w:lastColumn="0" w:lastRow="0" w:noHBand="0" w:noVBand="1" w:val="04A0"/>
      </w:tblPr>
      <w:tblGrid>
        <w:gridCol w:w="10652"/>
      </w:tblGrid>
      <w:tr>
        <w:tc>
          <w:tcPr>
            <w:tcW w:type="dxa" w:w="10652"/>
            <w:shd w:val="clear" w:color="auto" w:fill="FDF3E7"/>
            <w:tcBorders>
              <w:top w:val="single" w:sz="4" w:space="0" w:color="D5DEE6"/>
              <w:left w:val="single" w:sz="4" w:space="0" w:color="D5DEE6"/>
              <w:bottom w:val="single" w:sz="4" w:space="0" w:color="D5DEE6"/>
              <w:right w:val="single" w:sz="4" w:space="0" w:color="D5DEE6"/>
            </w:tcBorders>
            <w:tcMar>
              <w:top w:w="140" w:type="dxa"/>
              <w:left w:w="180" w:type="dxa"/>
              <w:bottom w:w="140" w:type="dxa"/>
              <w:right w:w="180" w:type="dxa"/>
            </w:tcMar>
          </w:tcPr>
          <w:p>
            <w:r>
              <w:rPr>
                <w:b/>
                <w:color w:val="193752"/>
                <w:sz w:val="21"/>
              </w:rPr>
              <w:t>Übernachtung 1: Tirano (Italien)</w:t>
            </w:r>
          </w:p>
          <w:p>
            <w:pPr>
              <w:spacing w:before="60"/>
            </w:pPr>
            <w:r>
              <w:rPr>
                <w:b/>
                <w:color w:val="193752"/>
                <w:sz w:val="19"/>
              </w:rPr>
              <w:t xml:space="preserve">Günstig &amp; zentrumsnah – </w:t>
            </w:r>
            <w:r>
              <w:rPr>
                <w:color w:val="232D37"/>
                <w:sz w:val="19"/>
              </w:rPr>
              <w:t>Rooms &amp; Breakfast Tirano, nur rund 50 m vom Bahnhof entfernt, sehr gut bewertet, einfacher Standard zu fairem Preis.</w:t>
            </w:r>
          </w:p>
          <w:p>
            <w:pPr>
              <w:spacing w:before="60"/>
            </w:pPr>
            <w:r>
              <w:rPr>
                <w:b/>
                <w:color w:val="193752"/>
                <w:sz w:val="19"/>
              </w:rPr>
              <w:t xml:space="preserve">Alternative – </w:t>
            </w:r>
            <w:r>
              <w:rPr>
                <w:color w:val="232D37"/>
                <w:sz w:val="19"/>
              </w:rPr>
              <w:t>Hotel Corona, ebenfalls in Bahnhofsnähe, unkompliziert und preiswert; oder Hotel Bernina direkt am Bahnhofsplatz, etwas komfortabler, mit eigenem Restaurant.</w:t>
            </w:r>
          </w:p>
          <w:p>
            <w:pPr>
              <w:spacing w:before="60"/>
            </w:pPr>
            <w:r>
              <w:rPr>
                <w:b/>
                <w:color w:val="193752"/>
                <w:sz w:val="19"/>
              </w:rPr>
              <w:t xml:space="preserve">Zum Essen – </w:t>
            </w:r>
            <w:r>
              <w:rPr>
                <w:color w:val="232D37"/>
                <w:sz w:val="19"/>
              </w:rPr>
              <w:t>Ristorante dell'Hotel Bernina am Bahnhofsplatz (Valtellina-Küche und Pizza) oder Pizzeria Foglia d'Oro in der Via XX Settembre im Städtchen – einfacher, aber sehr gutes Preis-Leistungs-Verhältnis.</w:t>
            </w:r>
          </w:p>
        </w:tc>
      </w:tr>
    </w:tbl>
    <w:p>
      <w:pPr>
        <w:spacing w:after="160"/>
      </w:pPr>
    </w:p>
    <w:p>
      <w:pPr>
        <w:spacing w:after="120"/>
      </w:pPr>
    </w:p>
    <w:p>
      <w:r>
        <w:rPr>
          <w:b/>
          <w:color w:val="193752"/>
          <w:sz w:val="30"/>
        </w:rPr>
        <w:t>Tag 2 — Vormittag in Tirano, dann mit dem Bus über den Comersee ins Tessin</w:t>
      </w:r>
    </w:p>
    <w:p>
      <w:r>
        <w:rPr>
          <w:color w:val="232D37"/>
          <w:sz w:val="21"/>
        </w:rPr>
        <w:t>Der Vormittag gehört Tirano selbst: die barocke Wallfahrtsbasilika Madonna di Tirano, ein Bummel durch die kleine Altstadt und ein Cappuccino auf der Piazza – italienisches Lebensgefühl direkt an der Grenze. Am Nachmittag geht es weiter mit dem Bernina-Express-Bus, einer Postauto-Linie, die Tirano über Chiavenna und den Comersee (Menaggio) direkt mit Lugano verbindet – rund 3 Std. 10 Min. quer durch eine zweite, ganz andere italienische Landschaft.</w:t>
      </w:r>
    </w:p>
    <w:tbl>
      <w:tblPr>
        <w:tblW w:type="auto" w:w="0"/>
        <w:jc w:val="center"/>
        <w:tblLook w:firstColumn="1" w:firstRow="1" w:lastColumn="0" w:lastRow="0" w:noHBand="0" w:noVBand="1" w:val="04A0"/>
      </w:tblPr>
      <w:tblGrid>
        <w:gridCol w:w="2663"/>
        <w:gridCol w:w="2663"/>
        <w:gridCol w:w="2663"/>
        <w:gridCol w:w="2663"/>
      </w:tblGrid>
      <w:tr>
        <w:tc>
          <w:tcPr>
            <w:tcW w:type="dxa" w:w="2663"/>
            <w:shd w:val="clear" w:color="auto" w:fill="DCE6F1"/>
            <w:tcMar>
              <w:top w:w="80" w:type="dxa"/>
              <w:left w:w="100" w:type="dxa"/>
              <w:bottom w:w="80" w:type="dxa"/>
              <w:right w:w="100" w:type="dxa"/>
            </w:tcMar>
          </w:tcPr>
          <w:p>
            <w:r>
              <w:rPr>
                <w:b/>
                <w:color w:val="193752"/>
                <w:sz w:val="19"/>
              </w:rPr>
              <w:t>Etappe</w:t>
            </w:r>
          </w:p>
        </w:tc>
        <w:tc>
          <w:tcPr>
            <w:tcW w:type="dxa" w:w="2663"/>
            <w:shd w:val="clear" w:color="auto" w:fill="DCE6F1"/>
            <w:tcMar>
              <w:top w:w="80" w:type="dxa"/>
              <w:left w:w="100" w:type="dxa"/>
              <w:bottom w:w="80" w:type="dxa"/>
              <w:right w:w="100" w:type="dxa"/>
            </w:tcMar>
          </w:tcPr>
          <w:p>
            <w:r>
              <w:rPr>
                <w:b/>
                <w:color w:val="193752"/>
                <w:sz w:val="19"/>
              </w:rPr>
              <w:t>Verbindung</w:t>
            </w:r>
          </w:p>
        </w:tc>
        <w:tc>
          <w:tcPr>
            <w:tcW w:type="dxa" w:w="2663"/>
            <w:shd w:val="clear" w:color="auto" w:fill="DCE6F1"/>
            <w:tcMar>
              <w:top w:w="80" w:type="dxa"/>
              <w:left w:w="100" w:type="dxa"/>
              <w:bottom w:w="80" w:type="dxa"/>
              <w:right w:w="100" w:type="dxa"/>
            </w:tcMar>
          </w:tcPr>
          <w:p>
            <w:r>
              <w:rPr>
                <w:b/>
                <w:color w:val="193752"/>
                <w:sz w:val="19"/>
              </w:rPr>
              <w:t>Ca. Fahrzeit</w:t>
            </w:r>
          </w:p>
        </w:tc>
        <w:tc>
          <w:tcPr>
            <w:tcW w:type="dxa" w:w="2663"/>
            <w:shd w:val="clear" w:color="auto" w:fill="DCE6F1"/>
            <w:tcMar>
              <w:top w:w="80" w:type="dxa"/>
              <w:left w:w="100" w:type="dxa"/>
              <w:bottom w:w="80" w:type="dxa"/>
              <w:right w:w="100" w:type="dxa"/>
            </w:tcMar>
          </w:tcPr>
          <w:p>
            <w:r>
              <w:rPr>
                <w:b/>
                <w:color w:val="193752"/>
                <w:sz w:val="19"/>
              </w:rPr>
              <w:t>Hinweis</w:t>
            </w:r>
          </w:p>
        </w:tc>
      </w:tr>
      <w:tr>
        <w:tc>
          <w:tcPr>
            <w:tcW w:type="dxa" w:w="2663"/>
            <w:tcMar>
              <w:top w:w="70" w:type="dxa"/>
              <w:left w:w="100" w:type="dxa"/>
              <w:bottom w:w="70" w:type="dxa"/>
              <w:right w:w="100" w:type="dxa"/>
            </w:tcMar>
          </w:tcPr>
          <w:p>
            <w:r>
              <w:rPr>
                <w:color w:val="232D37"/>
                <w:sz w:val="19"/>
              </w:rPr>
              <w:t>Tirano</w:t>
            </w:r>
          </w:p>
        </w:tc>
        <w:tc>
          <w:tcPr>
            <w:tcW w:type="dxa" w:w="2663"/>
            <w:tcMar>
              <w:top w:w="70" w:type="dxa"/>
              <w:left w:w="100" w:type="dxa"/>
              <w:bottom w:w="70" w:type="dxa"/>
              <w:right w:w="100" w:type="dxa"/>
            </w:tcMar>
          </w:tcPr>
          <w:p>
            <w:r>
              <w:rPr>
                <w:color w:val="232D37"/>
                <w:sz w:val="19"/>
              </w:rPr>
              <w:t>Vormittag frei: Basilika, Altstadt</w:t>
            </w:r>
          </w:p>
        </w:tc>
        <w:tc>
          <w:tcPr>
            <w:tcW w:type="dxa" w:w="2663"/>
            <w:tcMar>
              <w:top w:w="70" w:type="dxa"/>
              <w:left w:w="100" w:type="dxa"/>
              <w:bottom w:w="70" w:type="dxa"/>
              <w:right w:w="100" w:type="dxa"/>
            </w:tcMar>
          </w:tcPr>
          <w:p>
            <w:r>
              <w:rPr>
                <w:color w:val="232D37"/>
                <w:sz w:val="19"/>
              </w:rPr>
              <w:t>bis ca. 14:00 Uhr</w:t>
            </w:r>
          </w:p>
        </w:tc>
        <w:tc>
          <w:tcPr>
            <w:tcW w:type="dxa" w:w="2663"/>
            <w:tcMar>
              <w:top w:w="70" w:type="dxa"/>
              <w:left w:w="100" w:type="dxa"/>
              <w:bottom w:w="70" w:type="dxa"/>
              <w:right w:w="100" w:type="dxa"/>
            </w:tcMar>
          </w:tcPr>
          <w:p>
            <w:r>
              <w:rPr>
                <w:color w:val="232D37"/>
                <w:sz w:val="19"/>
              </w:rPr>
              <w:t>Fahrplan 2026: Bus ab 14:20 Uhr</w:t>
            </w:r>
          </w:p>
        </w:tc>
      </w:tr>
      <w:tr>
        <w:tc>
          <w:tcPr>
            <w:tcW w:type="dxa" w:w="2663"/>
            <w:tcMar>
              <w:top w:w="70" w:type="dxa"/>
              <w:left w:w="100" w:type="dxa"/>
              <w:bottom w:w="70" w:type="dxa"/>
              <w:right w:w="100" w:type="dxa"/>
            </w:tcMar>
          </w:tcPr>
          <w:p>
            <w:r>
              <w:rPr>
                <w:color w:val="232D37"/>
                <w:sz w:val="19"/>
              </w:rPr>
              <w:t>Tirano → Lugano</w:t>
            </w:r>
          </w:p>
        </w:tc>
        <w:tc>
          <w:tcPr>
            <w:tcW w:type="dxa" w:w="2663"/>
            <w:tcMar>
              <w:top w:w="70" w:type="dxa"/>
              <w:left w:w="100" w:type="dxa"/>
              <w:bottom w:w="70" w:type="dxa"/>
              <w:right w:w="100" w:type="dxa"/>
            </w:tcMar>
          </w:tcPr>
          <w:p>
            <w:r>
              <w:rPr>
                <w:color w:val="232D37"/>
                <w:sz w:val="19"/>
              </w:rPr>
              <w:t>Bernina-Express-Bus (Postauto)</w:t>
            </w:r>
          </w:p>
        </w:tc>
        <w:tc>
          <w:tcPr>
            <w:tcW w:type="dxa" w:w="2663"/>
            <w:tcMar>
              <w:top w:w="70" w:type="dxa"/>
              <w:left w:w="100" w:type="dxa"/>
              <w:bottom w:w="70" w:type="dxa"/>
              <w:right w:w="100" w:type="dxa"/>
            </w:tcMar>
          </w:tcPr>
          <w:p>
            <w:r>
              <w:rPr>
                <w:color w:val="232D37"/>
                <w:sz w:val="19"/>
              </w:rPr>
              <w:t>ca. 3 Std. 10 Min.</w:t>
            </w:r>
          </w:p>
        </w:tc>
        <w:tc>
          <w:tcPr>
            <w:tcW w:type="dxa" w:w="2663"/>
            <w:tcMar>
              <w:top w:w="70" w:type="dxa"/>
              <w:left w:w="100" w:type="dxa"/>
              <w:bottom w:w="70" w:type="dxa"/>
              <w:right w:w="100" w:type="dxa"/>
            </w:tcMar>
          </w:tcPr>
          <w:p>
            <w:r>
              <w:rPr>
                <w:color w:val="232D37"/>
                <w:sz w:val="19"/>
              </w:rPr>
              <w:t>Ankunft Lugano Stazione Nord ca. 17:30 Uhr</w:t>
            </w:r>
          </w:p>
        </w:tc>
      </w:tr>
      <w:tr>
        <w:tc>
          <w:tcPr>
            <w:tcW w:type="dxa" w:w="2663"/>
            <w:tcMar>
              <w:top w:w="70" w:type="dxa"/>
              <w:left w:w="100" w:type="dxa"/>
              <w:bottom w:w="70" w:type="dxa"/>
              <w:right w:w="100" w:type="dxa"/>
            </w:tcMar>
          </w:tcPr>
          <w:p>
            <w:r>
              <w:rPr>
                <w:color w:val="232D37"/>
                <w:sz w:val="19"/>
              </w:rPr>
              <w:t>Lugano → Bissone</w:t>
            </w:r>
          </w:p>
        </w:tc>
        <w:tc>
          <w:tcPr>
            <w:tcW w:type="dxa" w:w="2663"/>
            <w:tcMar>
              <w:top w:w="70" w:type="dxa"/>
              <w:left w:w="100" w:type="dxa"/>
              <w:bottom w:w="70" w:type="dxa"/>
              <w:right w:w="100" w:type="dxa"/>
            </w:tcMar>
          </w:tcPr>
          <w:p>
            <w:r>
              <w:rPr>
                <w:color w:val="232D37"/>
                <w:sz w:val="19"/>
              </w:rPr>
              <w:t>S-Bahn Tessin oder Bus</w:t>
            </w:r>
          </w:p>
        </w:tc>
        <w:tc>
          <w:tcPr>
            <w:tcW w:type="dxa" w:w="2663"/>
            <w:tcMar>
              <w:top w:w="70" w:type="dxa"/>
              <w:left w:w="100" w:type="dxa"/>
              <w:bottom w:w="70" w:type="dxa"/>
              <w:right w:w="100" w:type="dxa"/>
            </w:tcMar>
          </w:tcPr>
          <w:p>
            <w:r>
              <w:rPr>
                <w:color w:val="232D37"/>
                <w:sz w:val="19"/>
              </w:rPr>
              <w:t>ca. 10–15 Min.</w:t>
            </w:r>
          </w:p>
        </w:tc>
        <w:tc>
          <w:tcPr>
            <w:tcW w:type="dxa" w:w="2663"/>
            <w:tcMar>
              <w:top w:w="70" w:type="dxa"/>
              <w:left w:w="100" w:type="dxa"/>
              <w:bottom w:w="70" w:type="dxa"/>
              <w:right w:w="100" w:type="dxa"/>
            </w:tcMar>
          </w:tcPr>
          <w:p>
            <w:r>
              <w:rPr>
                <w:color w:val="232D37"/>
                <w:sz w:val="19"/>
              </w:rPr>
              <w:t>Übernachtung am See, ausserhalb des teuren Zentrums</w:t>
            </w:r>
          </w:p>
        </w:tc>
      </w:tr>
    </w:tbl>
    <w:p>
      <w:pPr>
        <w:spacing w:after="120"/>
      </w:pPr>
    </w:p>
    <w:tbl>
      <w:tblPr>
        <w:tblW w:type="auto" w:w="0"/>
        <w:jc w:val="center"/>
        <w:tblLook w:firstColumn="1" w:firstRow="1" w:lastColumn="0" w:lastRow="0" w:noHBand="0" w:noVBand="1" w:val="04A0"/>
      </w:tblPr>
      <w:tblGrid>
        <w:gridCol w:w="10652"/>
      </w:tblGrid>
      <w:tr>
        <w:tc>
          <w:tcPr>
            <w:tcW w:type="dxa" w:w="10652"/>
            <w:shd w:val="clear" w:color="auto" w:fill="FDF3E7"/>
            <w:tcBorders>
              <w:top w:val="single" w:sz="4" w:space="0" w:color="D5DEE6"/>
              <w:left w:val="single" w:sz="4" w:space="0" w:color="D5DEE6"/>
              <w:bottom w:val="single" w:sz="4" w:space="0" w:color="D5DEE6"/>
              <w:right w:val="single" w:sz="4" w:space="0" w:color="D5DEE6"/>
            </w:tcBorders>
            <w:tcMar>
              <w:top w:w="140" w:type="dxa"/>
              <w:left w:w="180" w:type="dxa"/>
              <w:bottom w:w="140" w:type="dxa"/>
              <w:right w:w="180" w:type="dxa"/>
            </w:tcMar>
          </w:tcPr>
          <w:p>
            <w:r>
              <w:rPr>
                <w:b/>
                <w:color w:val="193752"/>
                <w:sz w:val="21"/>
              </w:rPr>
              <w:t>Wichtig zum Bus Tirano–Lugano</w:t>
            </w:r>
          </w:p>
          <w:p>
            <w:pPr>
              <w:spacing w:before="60"/>
            </w:pPr>
            <w:r>
              <w:rPr>
                <w:b/>
                <w:color w:val="193752"/>
                <w:sz w:val="19"/>
              </w:rPr>
              <w:t xml:space="preserve">Reservation Pflicht – </w:t>
            </w:r>
            <w:r>
              <w:rPr>
                <w:color w:val="232D37"/>
                <w:sz w:val="19"/>
              </w:rPr>
              <w:t>Sitzplatzreservation ist obligatorisch und kostenpflichtig (ca. CHF 16.– pro Person in der Sommersaison), buchbar im SBB-Shop, in der SBB-App oder telefonisch bis 1 Std. vor Abfahrt.</w:t>
            </w:r>
          </w:p>
          <w:p>
            <w:pPr>
              <w:spacing w:before="60"/>
            </w:pPr>
            <w:r>
              <w:rPr>
                <w:b/>
                <w:color w:val="193752"/>
                <w:sz w:val="19"/>
              </w:rPr>
              <w:t xml:space="preserve">Saisonal – </w:t>
            </w:r>
            <w:r>
              <w:rPr>
                <w:color w:val="232D37"/>
                <w:sz w:val="19"/>
              </w:rPr>
              <w:t>Die Linie verkehrt laut Fahrplan 2026 täglich vom 26. März bis 25. Oktober, danach bis 22. November nur Donnerstag bis Sonntag. Ausserhalb dieser Zeit müsste die Rückroute über St. Moritz und den Gotthard gewählt werden.</w:t>
            </w:r>
          </w:p>
          <w:p>
            <w:pPr>
              <w:spacing w:before="60"/>
            </w:pPr>
            <w:r>
              <w:rPr>
                <w:b/>
                <w:color w:val="193752"/>
                <w:sz w:val="19"/>
              </w:rPr>
              <w:t xml:space="preserve">Ausweis – </w:t>
            </w:r>
            <w:r>
              <w:rPr>
                <w:color w:val="232D37"/>
                <w:sz w:val="19"/>
              </w:rPr>
              <w:t>Grenzübertritt Schweiz–Italien; Ausweis oder Pass mitführen.</w:t>
            </w:r>
          </w:p>
        </w:tc>
      </w:tr>
    </w:tbl>
    <w:p>
      <w:pPr>
        <w:spacing w:after="160"/>
      </w:pPr>
    </w:p>
    <w:tbl>
      <w:tblPr>
        <w:tblW w:type="auto" w:w="0"/>
        <w:jc w:val="center"/>
        <w:tblLook w:firstColumn="1" w:firstRow="1" w:lastColumn="0" w:lastRow="0" w:noHBand="0" w:noVBand="1" w:val="04A0"/>
      </w:tblPr>
      <w:tblGrid>
        <w:gridCol w:w="10652"/>
      </w:tblGrid>
      <w:tr>
        <w:tc>
          <w:tcPr>
            <w:tcW w:type="dxa" w:w="10652"/>
            <w:shd w:val="clear" w:color="auto" w:fill="EAF6EC"/>
            <w:tcBorders>
              <w:top w:val="single" w:sz="4" w:space="0" w:color="D5DEE6"/>
              <w:left w:val="single" w:sz="4" w:space="0" w:color="D5DEE6"/>
              <w:bottom w:val="single" w:sz="4" w:space="0" w:color="D5DEE6"/>
              <w:right w:val="single" w:sz="4" w:space="0" w:color="D5DEE6"/>
            </w:tcBorders>
            <w:tcMar>
              <w:top w:w="140" w:type="dxa"/>
              <w:left w:w="180" w:type="dxa"/>
              <w:bottom w:w="140" w:type="dxa"/>
              <w:right w:w="180" w:type="dxa"/>
            </w:tcMar>
          </w:tcPr>
          <w:p>
            <w:r>
              <w:rPr>
                <w:b/>
                <w:color w:val="193752"/>
                <w:sz w:val="21"/>
              </w:rPr>
              <w:t>Übernachtung 2: Bissone bei Lugano (Tessin)</w:t>
            </w:r>
          </w:p>
          <w:p>
            <w:pPr>
              <w:spacing w:before="60"/>
            </w:pPr>
            <w:r>
              <w:rPr>
                <w:b/>
                <w:color w:val="193752"/>
                <w:sz w:val="19"/>
              </w:rPr>
              <w:t xml:space="preserve">Direkt am See – </w:t>
            </w:r>
            <w:r>
              <w:rPr>
                <w:color w:val="232D37"/>
                <w:sz w:val="19"/>
              </w:rPr>
              <w:t>Albergo Ristorante La Palma in Bissone, unmittelbar am Ufer des Luganersees, wenige Schritte vom Hafen und von der Bushaltestelle „Bissone Paese“ – deutlich günstiger als ein Hotel im Zentrum von Lugano, mit S-Bahn nur rund 10 Minuten davon entfernt.</w:t>
            </w:r>
          </w:p>
          <w:p>
            <w:pPr>
              <w:spacing w:before="60"/>
            </w:pPr>
            <w:r>
              <w:rPr>
                <w:b/>
                <w:color w:val="193752"/>
                <w:sz w:val="19"/>
              </w:rPr>
              <w:t xml:space="preserve">Alternative – </w:t>
            </w:r>
            <w:r>
              <w:rPr>
                <w:color w:val="232D37"/>
                <w:sz w:val="19"/>
              </w:rPr>
              <w:t>Hotel Lago di Lugano, ebenfalls in Bissone, mit Seeblick, Terrasse und Aussenpool.</w:t>
            </w:r>
          </w:p>
          <w:p>
            <w:pPr>
              <w:spacing w:before="60"/>
            </w:pPr>
            <w:r>
              <w:rPr>
                <w:b/>
                <w:color w:val="193752"/>
                <w:sz w:val="19"/>
              </w:rPr>
              <w:t xml:space="preserve">Zum Essen – </w:t>
            </w:r>
            <w:r>
              <w:rPr>
                <w:color w:val="232D37"/>
                <w:sz w:val="19"/>
              </w:rPr>
              <w:t>Seeterrasse des Hotels La Palma, oder ein kurzer Abstecher mit dem Bus/Schiff ins autofreie Fischerdorf Gandria für einen echten Grotto-Abend (siehe Tag 3).</w:t>
            </w:r>
          </w:p>
        </w:tc>
      </w:tr>
    </w:tbl>
    <w:p>
      <w:pPr>
        <w:spacing w:after="160"/>
      </w:pPr>
    </w:p>
    <w:p>
      <w:pPr>
        <w:spacing w:after="120"/>
      </w:pPr>
    </w:p>
    <w:p>
      <w:r>
        <w:rPr>
          <w:b/>
          <w:color w:val="193752"/>
          <w:sz w:val="30"/>
        </w:rPr>
        <w:t>Tag 3 (Vormittag) — Tessiner Morgen, dann die Weichenstellung der Reise</w:t>
      </w:r>
    </w:p>
    <w:p>
      <w:r>
        <w:rPr>
          <w:color w:val="232D37"/>
          <w:sz w:val="21"/>
        </w:rPr>
        <w:t>Der Vormittag bleibt entspannt: von Bissone ist es nur ein kurzer Bus- oder Fussweg nach Melide (Swissminiatur) oder ins hübsche Morcote mit Seepromenade und der Kirche Santa Maria del Sasso hoch über dem Dorf. Wer lieber noch einen Grotto-Zwischenstopp will, nimmt das Schiff oder den Bus ins autofreie Gandria. Am Nachmittag stellt sich dann die einzige wirkliche Weichenstellung der ganzen Reise: entweder direkt nach Hause über den Gotthard (Variante Tessin, siehe unten), oder weiter über eine zweite, ganz andere italienische Bahnstrecke ins Wallis (Variante Wallis, eine Nacht mehr).</w:t>
      </w:r>
    </w:p>
    <w:p>
      <w:pPr>
        <w:spacing w:after="120"/>
      </w:pPr>
    </w:p>
    <w:tbl>
      <w:tblPr>
        <w:tblW w:type="auto" w:w="0"/>
        <w:jc w:val="center"/>
        <w:tblLook w:firstColumn="1" w:firstRow="1" w:lastColumn="0" w:lastRow="0" w:noHBand="0" w:noVBand="1" w:val="04A0"/>
      </w:tblPr>
      <w:tblGrid>
        <w:gridCol w:w="10652"/>
      </w:tblGrid>
      <w:tr>
        <w:tc>
          <w:tcPr>
            <w:tcW w:type="dxa" w:w="10652"/>
            <w:shd w:val="clear" w:color="auto" w:fill="EAF6EC"/>
            <w:tcBorders>
              <w:top w:val="single" w:sz="4" w:space="0" w:color="D5DEE6"/>
              <w:left w:val="single" w:sz="4" w:space="0" w:color="D5DEE6"/>
              <w:bottom w:val="single" w:sz="4" w:space="0" w:color="D5DEE6"/>
              <w:right w:val="single" w:sz="4" w:space="0" w:color="D5DEE6"/>
            </w:tcBorders>
            <w:tcMar>
              <w:top w:w="140" w:type="dxa"/>
              <w:left w:w="180" w:type="dxa"/>
              <w:bottom w:w="140" w:type="dxa"/>
              <w:right w:w="180" w:type="dxa"/>
            </w:tcMar>
          </w:tcPr>
          <w:p>
            <w:r>
              <w:rPr>
                <w:b/>
                <w:color w:val="193752"/>
                <w:sz w:val="21"/>
              </w:rPr>
              <w:t>Grotto-Tipp für den Vormittag: Gandria</w:t>
            </w:r>
          </w:p>
          <w:p>
            <w:pPr>
              <w:spacing w:before="60"/>
            </w:pPr>
            <w:r>
              <w:rPr>
                <w:b/>
                <w:color w:val="193752"/>
                <w:sz w:val="19"/>
              </w:rPr>
              <w:t xml:space="preserve">Grotto Teresa – </w:t>
            </w:r>
            <w:r>
              <w:rPr>
                <w:color w:val="232D37"/>
                <w:sz w:val="19"/>
              </w:rPr>
              <w:t>direkt am See mit Bootsanlegestelle, offene Grillküche, hausgemachte Desserts, Tische unter alten Bäumen mit Seeblick.</w:t>
            </w:r>
          </w:p>
          <w:p>
            <w:pPr>
              <w:spacing w:before="60"/>
            </w:pPr>
            <w:r>
              <w:rPr>
                <w:b/>
                <w:color w:val="193752"/>
                <w:sz w:val="19"/>
              </w:rPr>
              <w:t xml:space="preserve">Grotto Descanso – </w:t>
            </w:r>
            <w:r>
              <w:rPr>
                <w:color w:val="232D37"/>
                <w:sz w:val="19"/>
              </w:rPr>
              <w:t>etwas oberhalb im Ortsteil Cantine di Gandria, unter Pergolen, feine Tessiner Küche und lokale Weine.</w:t>
            </w:r>
          </w:p>
        </w:tc>
      </w:tr>
    </w:tbl>
    <w:p>
      <w:pPr>
        <w:spacing w:after="160"/>
      </w:pPr>
    </w:p>
    <w:p>
      <w:pPr>
        <w:spacing w:after="120"/>
      </w:pPr>
    </w:p>
    <w:tbl>
      <w:tblPr>
        <w:tblW w:type="auto" w:w="0"/>
        <w:jc w:val="center"/>
        <w:tblLook w:firstColumn="1" w:firstRow="1" w:lastColumn="0" w:lastRow="0" w:noHBand="0" w:noVBand="1" w:val="04A0"/>
      </w:tblPr>
      <w:tblGrid>
        <w:gridCol w:w="10652"/>
      </w:tblGrid>
      <w:tr>
        <w:tc>
          <w:tcPr>
            <w:tcW w:type="dxa" w:w="10652"/>
            <w:shd w:val="clear" w:color="auto" w:fill="E1F0E5"/>
            <w:tcMar>
              <w:top w:w="160" w:type="dxa"/>
              <w:left w:w="200" w:type="dxa"/>
              <w:bottom w:w="160" w:type="dxa"/>
              <w:right w:w="200" w:type="dxa"/>
            </w:tcMar>
          </w:tcPr>
          <w:p>
            <w:r>
              <w:rPr>
                <w:b/>
                <w:color w:val="193752"/>
                <w:sz w:val="22"/>
              </w:rPr>
              <w:t>Variante Tessin — zurück über die Gotthard-Panoramastrecke</w:t>
            </w:r>
          </w:p>
          <w:p>
            <w:r>
              <w:rPr>
                <w:color w:val="232D37"/>
                <w:sz w:val="21"/>
              </w:rPr>
              <w:t>Insgesamt 3 Tage, 2 Nächte — ihr seid noch am Abend von Tag 3 zuhause.</w:t>
            </w:r>
          </w:p>
        </w:tc>
      </w:tr>
    </w:tbl>
    <w:p>
      <w:pPr>
        <w:spacing w:after="160"/>
      </w:pPr>
    </w:p>
    <w:p>
      <w:r>
        <w:rPr>
          <w:b/>
          <w:color w:val="193752"/>
          <w:sz w:val="30"/>
        </w:rPr>
        <w:t>Tag 3 (Nachmittag) — Heimfahrt über den Gotthard</w:t>
      </w:r>
    </w:p>
    <w:p>
      <w:r>
        <w:rPr>
          <w:color w:val="232D37"/>
          <w:sz w:val="21"/>
        </w:rPr>
        <w:t>Von Lugano geht die Heimreise über Bellinzona und – statt durch den Basistunnel – über die alte Gotthard-Bergstrecke Airolo–Göschenen, die selbst zu den grossen Panoramastrecken der Sammlung zählt, weiter über Luzern oder Arth-Goldau, Zürich/Olten, Solothurn und Lohn-Ammannsegg.</w:t>
      </w:r>
    </w:p>
    <w:tbl>
      <w:tblPr>
        <w:tblW w:type="auto" w:w="0"/>
        <w:jc w:val="center"/>
        <w:tblLook w:firstColumn="1" w:firstRow="1" w:lastColumn="0" w:lastRow="0" w:noHBand="0" w:noVBand="1" w:val="04A0"/>
      </w:tblPr>
      <w:tblGrid>
        <w:gridCol w:w="2663"/>
        <w:gridCol w:w="2663"/>
        <w:gridCol w:w="2663"/>
        <w:gridCol w:w="2663"/>
      </w:tblGrid>
      <w:tr>
        <w:tc>
          <w:tcPr>
            <w:tcW w:type="dxa" w:w="2663"/>
            <w:shd w:val="clear" w:color="auto" w:fill="DCE6F1"/>
            <w:tcMar>
              <w:top w:w="80" w:type="dxa"/>
              <w:left w:w="100" w:type="dxa"/>
              <w:bottom w:w="80" w:type="dxa"/>
              <w:right w:w="100" w:type="dxa"/>
            </w:tcMar>
          </w:tcPr>
          <w:p>
            <w:r>
              <w:rPr>
                <w:b/>
                <w:color w:val="193752"/>
                <w:sz w:val="19"/>
              </w:rPr>
              <w:t>Etappe</w:t>
            </w:r>
          </w:p>
        </w:tc>
        <w:tc>
          <w:tcPr>
            <w:tcW w:type="dxa" w:w="2663"/>
            <w:shd w:val="clear" w:color="auto" w:fill="DCE6F1"/>
            <w:tcMar>
              <w:top w:w="80" w:type="dxa"/>
              <w:left w:w="100" w:type="dxa"/>
              <w:bottom w:w="80" w:type="dxa"/>
              <w:right w:w="100" w:type="dxa"/>
            </w:tcMar>
          </w:tcPr>
          <w:p>
            <w:r>
              <w:rPr>
                <w:b/>
                <w:color w:val="193752"/>
                <w:sz w:val="19"/>
              </w:rPr>
              <w:t>Verbindung</w:t>
            </w:r>
          </w:p>
        </w:tc>
        <w:tc>
          <w:tcPr>
            <w:tcW w:type="dxa" w:w="2663"/>
            <w:shd w:val="clear" w:color="auto" w:fill="DCE6F1"/>
            <w:tcMar>
              <w:top w:w="80" w:type="dxa"/>
              <w:left w:w="100" w:type="dxa"/>
              <w:bottom w:w="80" w:type="dxa"/>
              <w:right w:w="100" w:type="dxa"/>
            </w:tcMar>
          </w:tcPr>
          <w:p>
            <w:r>
              <w:rPr>
                <w:b/>
                <w:color w:val="193752"/>
                <w:sz w:val="19"/>
              </w:rPr>
              <w:t>Ca. Fahrzeit</w:t>
            </w:r>
          </w:p>
        </w:tc>
        <w:tc>
          <w:tcPr>
            <w:tcW w:type="dxa" w:w="2663"/>
            <w:shd w:val="clear" w:color="auto" w:fill="DCE6F1"/>
            <w:tcMar>
              <w:top w:w="80" w:type="dxa"/>
              <w:left w:w="100" w:type="dxa"/>
              <w:bottom w:w="80" w:type="dxa"/>
              <w:right w:w="100" w:type="dxa"/>
            </w:tcMar>
          </w:tcPr>
          <w:p>
            <w:r>
              <w:rPr>
                <w:b/>
                <w:color w:val="193752"/>
                <w:sz w:val="19"/>
              </w:rPr>
              <w:t>Hinweis</w:t>
            </w:r>
          </w:p>
        </w:tc>
      </w:tr>
      <w:tr>
        <w:tc>
          <w:tcPr>
            <w:tcW w:type="dxa" w:w="2663"/>
            <w:tcMar>
              <w:top w:w="70" w:type="dxa"/>
              <w:left w:w="100" w:type="dxa"/>
              <w:bottom w:w="70" w:type="dxa"/>
              <w:right w:w="100" w:type="dxa"/>
            </w:tcMar>
          </w:tcPr>
          <w:p>
            <w:r>
              <w:rPr>
                <w:color w:val="232D37"/>
                <w:sz w:val="19"/>
              </w:rPr>
              <w:t>Lugano → Bellinzona → Göschenen</w:t>
            </w:r>
          </w:p>
        </w:tc>
        <w:tc>
          <w:tcPr>
            <w:tcW w:type="dxa" w:w="2663"/>
            <w:tcMar>
              <w:top w:w="70" w:type="dxa"/>
              <w:left w:w="100" w:type="dxa"/>
              <w:bottom w:w="70" w:type="dxa"/>
              <w:right w:w="100" w:type="dxa"/>
            </w:tcMar>
          </w:tcPr>
          <w:p>
            <w:r>
              <w:rPr>
                <w:color w:val="232D37"/>
                <w:sz w:val="19"/>
              </w:rPr>
              <w:t>Gotthard-Bergstrecke (statt Basistunnel)</w:t>
            </w:r>
          </w:p>
        </w:tc>
        <w:tc>
          <w:tcPr>
            <w:tcW w:type="dxa" w:w="2663"/>
            <w:tcMar>
              <w:top w:w="70" w:type="dxa"/>
              <w:left w:w="100" w:type="dxa"/>
              <w:bottom w:w="70" w:type="dxa"/>
              <w:right w:w="100" w:type="dxa"/>
            </w:tcMar>
          </w:tcPr>
          <w:p>
            <w:r>
              <w:rPr>
                <w:color w:val="232D37"/>
                <w:sz w:val="19"/>
              </w:rPr>
              <w:t>ca. 2 Std.</w:t>
            </w:r>
          </w:p>
        </w:tc>
        <w:tc>
          <w:tcPr>
            <w:tcW w:type="dxa" w:w="2663"/>
            <w:tcMar>
              <w:top w:w="70" w:type="dxa"/>
              <w:left w:w="100" w:type="dxa"/>
              <w:bottom w:w="70" w:type="dxa"/>
              <w:right w:w="100" w:type="dxa"/>
            </w:tcMar>
          </w:tcPr>
          <w:p>
            <w:r>
              <w:rPr>
                <w:color w:val="232D37"/>
                <w:sz w:val="19"/>
              </w:rPr>
              <w:t>Panoramastrecke, keine Reservation nötig</w:t>
            </w:r>
          </w:p>
        </w:tc>
      </w:tr>
      <w:tr>
        <w:tc>
          <w:tcPr>
            <w:tcW w:type="dxa" w:w="2663"/>
            <w:tcMar>
              <w:top w:w="70" w:type="dxa"/>
              <w:left w:w="100" w:type="dxa"/>
              <w:bottom w:w="70" w:type="dxa"/>
              <w:right w:w="100" w:type="dxa"/>
            </w:tcMar>
          </w:tcPr>
          <w:p>
            <w:r>
              <w:rPr>
                <w:color w:val="232D37"/>
                <w:sz w:val="19"/>
              </w:rPr>
              <w:t>Göschenen → Solothurn → Lohn-Ammannsegg</w:t>
            </w:r>
          </w:p>
        </w:tc>
        <w:tc>
          <w:tcPr>
            <w:tcW w:type="dxa" w:w="2663"/>
            <w:tcMar>
              <w:top w:w="70" w:type="dxa"/>
              <w:left w:w="100" w:type="dxa"/>
              <w:bottom w:w="70" w:type="dxa"/>
              <w:right w:w="100" w:type="dxa"/>
            </w:tcMar>
          </w:tcPr>
          <w:p>
            <w:r>
              <w:rPr>
                <w:color w:val="232D37"/>
                <w:sz w:val="19"/>
              </w:rPr>
              <w:t>via Luzern/Zürich oder Arth-Goldau</w:t>
            </w:r>
          </w:p>
        </w:tc>
        <w:tc>
          <w:tcPr>
            <w:tcW w:type="dxa" w:w="2663"/>
            <w:tcMar>
              <w:top w:w="70" w:type="dxa"/>
              <w:left w:w="100" w:type="dxa"/>
              <w:bottom w:w="70" w:type="dxa"/>
              <w:right w:w="100" w:type="dxa"/>
            </w:tcMar>
          </w:tcPr>
          <w:p>
            <w:r>
              <w:rPr>
                <w:color w:val="232D37"/>
                <w:sz w:val="19"/>
              </w:rPr>
              <w:t>ca. 2¼–2½ Std.</w:t>
            </w:r>
          </w:p>
        </w:tc>
        <w:tc>
          <w:tcPr>
            <w:tcW w:type="dxa" w:w="2663"/>
            <w:tcMar>
              <w:top w:w="70" w:type="dxa"/>
              <w:left w:w="100" w:type="dxa"/>
              <w:bottom w:w="70" w:type="dxa"/>
              <w:right w:w="100" w:type="dxa"/>
            </w:tcMar>
          </w:tcPr>
          <w:p>
            <w:r>
              <w:rPr>
                <w:color w:val="232D37"/>
                <w:sz w:val="19"/>
              </w:rPr>
              <w:t>Je nach Anschluss; alternativ direkt via Basistunnel ca. 1 Std. kürzer</w:t>
            </w:r>
          </w:p>
        </w:tc>
      </w:tr>
    </w:tbl>
    <w:p>
      <w:pPr>
        <w:spacing w:after="120"/>
      </w:pPr>
    </w:p>
    <w:p>
      <w:pPr>
        <w:spacing w:after="120"/>
      </w:pPr>
    </w:p>
    <w:tbl>
      <w:tblPr>
        <w:tblW w:type="auto" w:w="0"/>
        <w:jc w:val="center"/>
        <w:tblLook w:firstColumn="1" w:firstRow="1" w:lastColumn="0" w:lastRow="0" w:noHBand="0" w:noVBand="1" w:val="04A0"/>
      </w:tblPr>
      <w:tblGrid>
        <w:gridCol w:w="10652"/>
      </w:tblGrid>
      <w:tr>
        <w:tc>
          <w:tcPr>
            <w:tcW w:type="dxa" w:w="10652"/>
            <w:shd w:val="clear" w:color="auto" w:fill="E3DAF0"/>
            <w:tcMar>
              <w:top w:w="160" w:type="dxa"/>
              <w:left w:w="200" w:type="dxa"/>
              <w:bottom w:w="160" w:type="dxa"/>
              <w:right w:w="200" w:type="dxa"/>
            </w:tcMar>
          </w:tcPr>
          <w:p>
            <w:r>
              <w:rPr>
                <w:b/>
                <w:color w:val="193752"/>
                <w:sz w:val="22"/>
              </w:rPr>
              <w:t>Variante Wallis — weiter über die Centovalli-Bahn und den Simplon (1 Nacht mehr)</w:t>
            </w:r>
          </w:p>
          <w:p>
            <w:r>
              <w:rPr>
                <w:color w:val="232D37"/>
                <w:sz w:val="21"/>
              </w:rPr>
              <w:t>Insgesamt 4 Tage, 3 Nächte — dafür eine zweite italienische Bahnstrecke und eine Übernachtung in Brig.</w:t>
            </w:r>
          </w:p>
        </w:tc>
      </w:tr>
    </w:tbl>
    <w:p>
      <w:pPr>
        <w:spacing w:after="160"/>
      </w:pPr>
    </w:p>
    <w:p>
      <w:r>
        <w:rPr>
          <w:b/>
          <w:color w:val="193752"/>
          <w:sz w:val="30"/>
        </w:rPr>
        <w:t>Tag 3 (Nachmittag) — mit der Centovalli-Bahn zurück nach Italien und über den Simplon ins Wallis</w:t>
      </w:r>
    </w:p>
    <w:p>
      <w:r>
        <w:rPr>
          <w:color w:val="232D37"/>
          <w:sz w:val="21"/>
        </w:rPr>
        <w:t>Von Lugano zunächst mit der S-Bahn nach Locarno (rund 55 Min.), dort umsteigen auf die Vigezzina-Centovalli-Bahn: eine der schönsten Schmalspurstrecken der Alpen, die sich durch die hundert Täler des Centovalli und Vigezzo-Tals schlängelt und dabei erneut die Grenze nach Italien überquert (rund 2 Std. bis Domodossola). In Domodossola direkter Anschluss auf die historische Simplon-Linie zurück in die Schweiz: nur rund 26–29 Minuten bis Brig. So lernt ihr auf derselben Reise zwei ganz unterschiedliche Alpentäler kennen, bevor ihr ins Wallis eintaucht.</w:t>
      </w:r>
    </w:p>
    <w:tbl>
      <w:tblPr>
        <w:tblW w:type="auto" w:w="0"/>
        <w:jc w:val="center"/>
        <w:tblLook w:firstColumn="1" w:firstRow="1" w:lastColumn="0" w:lastRow="0" w:noHBand="0" w:noVBand="1" w:val="04A0"/>
      </w:tblPr>
      <w:tblGrid>
        <w:gridCol w:w="2663"/>
        <w:gridCol w:w="2663"/>
        <w:gridCol w:w="2663"/>
        <w:gridCol w:w="2663"/>
      </w:tblGrid>
      <w:tr>
        <w:tc>
          <w:tcPr>
            <w:tcW w:type="dxa" w:w="2663"/>
            <w:shd w:val="clear" w:color="auto" w:fill="DCE6F1"/>
            <w:tcMar>
              <w:top w:w="80" w:type="dxa"/>
              <w:left w:w="100" w:type="dxa"/>
              <w:bottom w:w="80" w:type="dxa"/>
              <w:right w:w="100" w:type="dxa"/>
            </w:tcMar>
          </w:tcPr>
          <w:p>
            <w:r>
              <w:rPr>
                <w:b/>
                <w:color w:val="193752"/>
                <w:sz w:val="19"/>
              </w:rPr>
              <w:t>Etappe</w:t>
            </w:r>
          </w:p>
        </w:tc>
        <w:tc>
          <w:tcPr>
            <w:tcW w:type="dxa" w:w="2663"/>
            <w:shd w:val="clear" w:color="auto" w:fill="DCE6F1"/>
            <w:tcMar>
              <w:top w:w="80" w:type="dxa"/>
              <w:left w:w="100" w:type="dxa"/>
              <w:bottom w:w="80" w:type="dxa"/>
              <w:right w:w="100" w:type="dxa"/>
            </w:tcMar>
          </w:tcPr>
          <w:p>
            <w:r>
              <w:rPr>
                <w:b/>
                <w:color w:val="193752"/>
                <w:sz w:val="19"/>
              </w:rPr>
              <w:t>Verbindung</w:t>
            </w:r>
          </w:p>
        </w:tc>
        <w:tc>
          <w:tcPr>
            <w:tcW w:type="dxa" w:w="2663"/>
            <w:shd w:val="clear" w:color="auto" w:fill="DCE6F1"/>
            <w:tcMar>
              <w:top w:w="80" w:type="dxa"/>
              <w:left w:w="100" w:type="dxa"/>
              <w:bottom w:w="80" w:type="dxa"/>
              <w:right w:w="100" w:type="dxa"/>
            </w:tcMar>
          </w:tcPr>
          <w:p>
            <w:r>
              <w:rPr>
                <w:b/>
                <w:color w:val="193752"/>
                <w:sz w:val="19"/>
              </w:rPr>
              <w:t>Ca. Fahrzeit</w:t>
            </w:r>
          </w:p>
        </w:tc>
        <w:tc>
          <w:tcPr>
            <w:tcW w:type="dxa" w:w="2663"/>
            <w:shd w:val="clear" w:color="auto" w:fill="DCE6F1"/>
            <w:tcMar>
              <w:top w:w="80" w:type="dxa"/>
              <w:left w:w="100" w:type="dxa"/>
              <w:bottom w:w="80" w:type="dxa"/>
              <w:right w:w="100" w:type="dxa"/>
            </w:tcMar>
          </w:tcPr>
          <w:p>
            <w:r>
              <w:rPr>
                <w:b/>
                <w:color w:val="193752"/>
                <w:sz w:val="19"/>
              </w:rPr>
              <w:t>Hinweis</w:t>
            </w:r>
          </w:p>
        </w:tc>
      </w:tr>
      <w:tr>
        <w:tc>
          <w:tcPr>
            <w:tcW w:type="dxa" w:w="2663"/>
            <w:tcMar>
              <w:top w:w="70" w:type="dxa"/>
              <w:left w:w="100" w:type="dxa"/>
              <w:bottom w:w="70" w:type="dxa"/>
              <w:right w:w="100" w:type="dxa"/>
            </w:tcMar>
          </w:tcPr>
          <w:p>
            <w:r>
              <w:rPr>
                <w:color w:val="232D37"/>
                <w:sz w:val="19"/>
              </w:rPr>
              <w:t>Lugano → Locarno</w:t>
            </w:r>
          </w:p>
        </w:tc>
        <w:tc>
          <w:tcPr>
            <w:tcW w:type="dxa" w:w="2663"/>
            <w:tcMar>
              <w:top w:w="70" w:type="dxa"/>
              <w:left w:w="100" w:type="dxa"/>
              <w:bottom w:w="70" w:type="dxa"/>
              <w:right w:w="100" w:type="dxa"/>
            </w:tcMar>
          </w:tcPr>
          <w:p>
            <w:r>
              <w:rPr>
                <w:color w:val="232D37"/>
                <w:sz w:val="19"/>
              </w:rPr>
              <w:t>S-Bahn Tessin (TILO)</w:t>
            </w:r>
          </w:p>
        </w:tc>
        <w:tc>
          <w:tcPr>
            <w:tcW w:type="dxa" w:w="2663"/>
            <w:tcMar>
              <w:top w:w="70" w:type="dxa"/>
              <w:left w:w="100" w:type="dxa"/>
              <w:bottom w:w="70" w:type="dxa"/>
              <w:right w:w="100" w:type="dxa"/>
            </w:tcMar>
          </w:tcPr>
          <w:p>
            <w:r>
              <w:rPr>
                <w:color w:val="232D37"/>
                <w:sz w:val="19"/>
              </w:rPr>
              <w:t>ca. 55 Min.</w:t>
            </w:r>
          </w:p>
        </w:tc>
        <w:tc>
          <w:tcPr>
            <w:tcW w:type="dxa" w:w="2663"/>
            <w:tcMar>
              <w:top w:w="70" w:type="dxa"/>
              <w:left w:w="100" w:type="dxa"/>
              <w:bottom w:w="70" w:type="dxa"/>
              <w:right w:w="100" w:type="dxa"/>
            </w:tcMar>
          </w:tcPr>
          <w:p>
            <w:r>
              <w:rPr>
                <w:color w:val="232D37"/>
                <w:sz w:val="19"/>
              </w:rPr>
              <w:t>Kurzer Zwischenhalt möglich, z. B. Ascona</w:t>
            </w:r>
          </w:p>
        </w:tc>
      </w:tr>
      <w:tr>
        <w:tc>
          <w:tcPr>
            <w:tcW w:type="dxa" w:w="2663"/>
            <w:tcMar>
              <w:top w:w="70" w:type="dxa"/>
              <w:left w:w="100" w:type="dxa"/>
              <w:bottom w:w="70" w:type="dxa"/>
              <w:right w:w="100" w:type="dxa"/>
            </w:tcMar>
          </w:tcPr>
          <w:p>
            <w:r>
              <w:rPr>
                <w:color w:val="232D37"/>
                <w:sz w:val="19"/>
              </w:rPr>
              <w:t>Locarno → Domodossola (I)</w:t>
            </w:r>
          </w:p>
        </w:tc>
        <w:tc>
          <w:tcPr>
            <w:tcW w:type="dxa" w:w="2663"/>
            <w:tcMar>
              <w:top w:w="70" w:type="dxa"/>
              <w:left w:w="100" w:type="dxa"/>
              <w:bottom w:w="70" w:type="dxa"/>
              <w:right w:w="100" w:type="dxa"/>
            </w:tcMar>
          </w:tcPr>
          <w:p>
            <w:r>
              <w:rPr>
                <w:color w:val="232D37"/>
                <w:sz w:val="19"/>
              </w:rPr>
              <w:t>Centovalli-Bahn (Vigezzina, regulärer Zug)</w:t>
            </w:r>
          </w:p>
        </w:tc>
        <w:tc>
          <w:tcPr>
            <w:tcW w:type="dxa" w:w="2663"/>
            <w:tcMar>
              <w:top w:w="70" w:type="dxa"/>
              <w:left w:w="100" w:type="dxa"/>
              <w:bottom w:w="70" w:type="dxa"/>
              <w:right w:w="100" w:type="dxa"/>
            </w:tcMar>
          </w:tcPr>
          <w:p>
            <w:r>
              <w:rPr>
                <w:color w:val="232D37"/>
                <w:sz w:val="19"/>
              </w:rPr>
              <w:t>ca. 2 Std.</w:t>
            </w:r>
          </w:p>
        </w:tc>
        <w:tc>
          <w:tcPr>
            <w:tcW w:type="dxa" w:w="2663"/>
            <w:tcMar>
              <w:top w:w="70" w:type="dxa"/>
              <w:left w:w="100" w:type="dxa"/>
              <w:bottom w:w="70" w:type="dxa"/>
              <w:right w:w="100" w:type="dxa"/>
            </w:tcMar>
          </w:tcPr>
          <w:p>
            <w:r>
              <w:rPr>
                <w:color w:val="232D37"/>
                <w:sz w:val="19"/>
              </w:rPr>
              <w:t>Reservation optional (CHF 5.–); kleiner Zuschlag auf dem italienischen Abschnitt (ca. CHF 1.50, im Zug lösen)</w:t>
            </w:r>
          </w:p>
        </w:tc>
      </w:tr>
      <w:tr>
        <w:tc>
          <w:tcPr>
            <w:tcW w:type="dxa" w:w="2663"/>
            <w:tcMar>
              <w:top w:w="70" w:type="dxa"/>
              <w:left w:w="100" w:type="dxa"/>
              <w:bottom w:w="70" w:type="dxa"/>
              <w:right w:w="100" w:type="dxa"/>
            </w:tcMar>
          </w:tcPr>
          <w:p>
            <w:r>
              <w:rPr>
                <w:color w:val="232D37"/>
                <w:sz w:val="19"/>
              </w:rPr>
              <w:t>Domodossola → Brig</w:t>
            </w:r>
          </w:p>
        </w:tc>
        <w:tc>
          <w:tcPr>
            <w:tcW w:type="dxa" w:w="2663"/>
            <w:tcMar>
              <w:top w:w="70" w:type="dxa"/>
              <w:left w:w="100" w:type="dxa"/>
              <w:bottom w:w="70" w:type="dxa"/>
              <w:right w:w="100" w:type="dxa"/>
            </w:tcMar>
          </w:tcPr>
          <w:p>
            <w:r>
              <w:rPr>
                <w:color w:val="232D37"/>
                <w:sz w:val="19"/>
              </w:rPr>
              <w:t>Simplon-Linie (regulärer Zug)</w:t>
            </w:r>
          </w:p>
        </w:tc>
        <w:tc>
          <w:tcPr>
            <w:tcW w:type="dxa" w:w="2663"/>
            <w:tcMar>
              <w:top w:w="70" w:type="dxa"/>
              <w:left w:w="100" w:type="dxa"/>
              <w:bottom w:w="70" w:type="dxa"/>
              <w:right w:w="100" w:type="dxa"/>
            </w:tcMar>
          </w:tcPr>
          <w:p>
            <w:r>
              <w:rPr>
                <w:color w:val="232D37"/>
                <w:sz w:val="19"/>
              </w:rPr>
              <w:t>ca. 26–29 Min.</w:t>
            </w:r>
          </w:p>
        </w:tc>
        <w:tc>
          <w:tcPr>
            <w:tcW w:type="dxa" w:w="2663"/>
            <w:tcMar>
              <w:top w:w="70" w:type="dxa"/>
              <w:left w:w="100" w:type="dxa"/>
              <w:bottom w:w="70" w:type="dxa"/>
              <w:right w:w="100" w:type="dxa"/>
            </w:tcMar>
          </w:tcPr>
          <w:p>
            <w:r>
              <w:rPr>
                <w:color w:val="232D37"/>
                <w:sz w:val="19"/>
              </w:rPr>
              <w:t>Keine Reservation nötig; Ausweis bereithalten</w:t>
            </w:r>
          </w:p>
        </w:tc>
      </w:tr>
    </w:tbl>
    <w:p>
      <w:pPr>
        <w:spacing w:after="120"/>
      </w:pPr>
    </w:p>
    <w:tbl>
      <w:tblPr>
        <w:tblW w:type="auto" w:w="0"/>
        <w:jc w:val="center"/>
        <w:tblLook w:firstColumn="1" w:firstRow="1" w:lastColumn="0" w:lastRow="0" w:noHBand="0" w:noVBand="1" w:val="04A0"/>
      </w:tblPr>
      <w:tblGrid>
        <w:gridCol w:w="10652"/>
      </w:tblGrid>
      <w:tr>
        <w:tc>
          <w:tcPr>
            <w:tcW w:type="dxa" w:w="10652"/>
            <w:shd w:val="clear" w:color="auto" w:fill="EFE7F6"/>
            <w:tcBorders>
              <w:top w:val="single" w:sz="4" w:space="0" w:color="D5DEE6"/>
              <w:left w:val="single" w:sz="4" w:space="0" w:color="D5DEE6"/>
              <w:bottom w:val="single" w:sz="4" w:space="0" w:color="D5DEE6"/>
              <w:right w:val="single" w:sz="4" w:space="0" w:color="D5DEE6"/>
            </w:tcBorders>
            <w:tcMar>
              <w:top w:w="140" w:type="dxa"/>
              <w:left w:w="180" w:type="dxa"/>
              <w:bottom w:w="140" w:type="dxa"/>
              <w:right w:w="180" w:type="dxa"/>
            </w:tcMar>
          </w:tcPr>
          <w:p>
            <w:r>
              <w:rPr>
                <w:b/>
                <w:color w:val="193752"/>
                <w:sz w:val="21"/>
              </w:rPr>
              <w:t>Übernachtung 3: Brig / Naters (Wallis)</w:t>
            </w:r>
          </w:p>
          <w:p>
            <w:pPr>
              <w:spacing w:before="60"/>
            </w:pPr>
            <w:r>
              <w:rPr>
                <w:b/>
                <w:color w:val="193752"/>
                <w:sz w:val="19"/>
              </w:rPr>
              <w:t xml:space="preserve">Günstig, etwas ausserhalb – </w:t>
            </w:r>
            <w:r>
              <w:rPr>
                <w:color w:val="232D37"/>
                <w:sz w:val="19"/>
              </w:rPr>
              <w:t>Hotel Haus Schönstatt in Naters, nur wenige Gehminuten von Brig-Bahnhof und Altstadt entfernt, ruhige Lage.</w:t>
            </w:r>
          </w:p>
          <w:p>
            <w:pPr>
              <w:spacing w:before="60"/>
            </w:pPr>
            <w:r>
              <w:rPr>
                <w:b/>
                <w:color w:val="193752"/>
                <w:sz w:val="19"/>
              </w:rPr>
              <w:t xml:space="preserve">Zentral – </w:t>
            </w:r>
            <w:r>
              <w:rPr>
                <w:color w:val="232D37"/>
                <w:sz w:val="19"/>
              </w:rPr>
              <w:t>Good Night Inn direkt in Brig, unkompliziert, mit Parkplatz und Restaurant.</w:t>
            </w:r>
          </w:p>
          <w:p>
            <w:pPr>
              <w:spacing w:before="60"/>
            </w:pPr>
            <w:r>
              <w:rPr>
                <w:b/>
                <w:color w:val="193752"/>
                <w:sz w:val="19"/>
              </w:rPr>
              <w:t xml:space="preserve">Zum Essen – </w:t>
            </w:r>
            <w:r>
              <w:rPr>
                <w:color w:val="232D37"/>
                <w:sz w:val="19"/>
              </w:rPr>
              <w:t>Restaurant Walliserstuba in der Briger Altstadt: Raclette, Fondue und die Walliser Spezialität „Cholera“ in gemütlicher Stube — sehr gut bewertet, Reservation empfehlenswert.</w:t>
            </w:r>
          </w:p>
        </w:tc>
      </w:tr>
    </w:tbl>
    <w:p>
      <w:pPr>
        <w:spacing w:after="160"/>
      </w:pPr>
    </w:p>
    <w:p>
      <w:pPr>
        <w:spacing w:after="120"/>
      </w:pPr>
    </w:p>
    <w:p>
      <w:r>
        <w:rPr>
          <w:b/>
          <w:color w:val="193752"/>
          <w:sz w:val="30"/>
        </w:rPr>
        <w:t>Tag 4 — Brig und Heimfahrt über die Lötschberg-Bergstrecke</w:t>
      </w:r>
    </w:p>
    <w:p>
      <w:r>
        <w:rPr>
          <w:color w:val="232D37"/>
          <w:sz w:val="21"/>
        </w:rPr>
        <w:t>Der Vormittag gehört Brig: das mächtige Stockalperschloss (eine der grössten Barockanlagen der Schweiz), die Altstadt und ein Kaffee auf dem Stadtplatz. Wer noch Zeit und Lust hat, kann für einen Blick auf den Aletschgletscher nach Fiesch oder auf die Bettmeralp abstecken (siehe Tipp) — sonst geht es am Nachmittag gemütlich über die Lötschberg-Bergstrecke via Kandersteg, Spiez und Thun zurück Richtung Solothurn.</w:t>
      </w:r>
    </w:p>
    <w:tbl>
      <w:tblPr>
        <w:tblW w:type="auto" w:w="0"/>
        <w:jc w:val="center"/>
        <w:tblLook w:firstColumn="1" w:firstRow="1" w:lastColumn="0" w:lastRow="0" w:noHBand="0" w:noVBand="1" w:val="04A0"/>
      </w:tblPr>
      <w:tblGrid>
        <w:gridCol w:w="2663"/>
        <w:gridCol w:w="2663"/>
        <w:gridCol w:w="2663"/>
        <w:gridCol w:w="2663"/>
      </w:tblGrid>
      <w:tr>
        <w:tc>
          <w:tcPr>
            <w:tcW w:type="dxa" w:w="2663"/>
            <w:shd w:val="clear" w:color="auto" w:fill="DCE6F1"/>
            <w:tcMar>
              <w:top w:w="80" w:type="dxa"/>
              <w:left w:w="100" w:type="dxa"/>
              <w:bottom w:w="80" w:type="dxa"/>
              <w:right w:w="100" w:type="dxa"/>
            </w:tcMar>
          </w:tcPr>
          <w:p>
            <w:r>
              <w:rPr>
                <w:b/>
                <w:color w:val="193752"/>
                <w:sz w:val="19"/>
              </w:rPr>
              <w:t>Etappe</w:t>
            </w:r>
          </w:p>
        </w:tc>
        <w:tc>
          <w:tcPr>
            <w:tcW w:type="dxa" w:w="2663"/>
            <w:shd w:val="clear" w:color="auto" w:fill="DCE6F1"/>
            <w:tcMar>
              <w:top w:w="80" w:type="dxa"/>
              <w:left w:w="100" w:type="dxa"/>
              <w:bottom w:w="80" w:type="dxa"/>
              <w:right w:w="100" w:type="dxa"/>
            </w:tcMar>
          </w:tcPr>
          <w:p>
            <w:r>
              <w:rPr>
                <w:b/>
                <w:color w:val="193752"/>
                <w:sz w:val="19"/>
              </w:rPr>
              <w:t>Verbindung</w:t>
            </w:r>
          </w:p>
        </w:tc>
        <w:tc>
          <w:tcPr>
            <w:tcW w:type="dxa" w:w="2663"/>
            <w:shd w:val="clear" w:color="auto" w:fill="DCE6F1"/>
            <w:tcMar>
              <w:top w:w="80" w:type="dxa"/>
              <w:left w:w="100" w:type="dxa"/>
              <w:bottom w:w="80" w:type="dxa"/>
              <w:right w:w="100" w:type="dxa"/>
            </w:tcMar>
          </w:tcPr>
          <w:p>
            <w:r>
              <w:rPr>
                <w:b/>
                <w:color w:val="193752"/>
                <w:sz w:val="19"/>
              </w:rPr>
              <w:t>Ca. Fahrzeit</w:t>
            </w:r>
          </w:p>
        </w:tc>
        <w:tc>
          <w:tcPr>
            <w:tcW w:type="dxa" w:w="2663"/>
            <w:shd w:val="clear" w:color="auto" w:fill="DCE6F1"/>
            <w:tcMar>
              <w:top w:w="80" w:type="dxa"/>
              <w:left w:w="100" w:type="dxa"/>
              <w:bottom w:w="80" w:type="dxa"/>
              <w:right w:w="100" w:type="dxa"/>
            </w:tcMar>
          </w:tcPr>
          <w:p>
            <w:r>
              <w:rPr>
                <w:b/>
                <w:color w:val="193752"/>
                <w:sz w:val="19"/>
              </w:rPr>
              <w:t>Hinweis</w:t>
            </w:r>
          </w:p>
        </w:tc>
      </w:tr>
      <w:tr>
        <w:tc>
          <w:tcPr>
            <w:tcW w:type="dxa" w:w="2663"/>
            <w:tcMar>
              <w:top w:w="70" w:type="dxa"/>
              <w:left w:w="100" w:type="dxa"/>
              <w:bottom w:w="70" w:type="dxa"/>
              <w:right w:w="100" w:type="dxa"/>
            </w:tcMar>
          </w:tcPr>
          <w:p>
            <w:r>
              <w:rPr>
                <w:color w:val="232D37"/>
                <w:sz w:val="19"/>
              </w:rPr>
              <w:t>Brig</w:t>
            </w:r>
          </w:p>
        </w:tc>
        <w:tc>
          <w:tcPr>
            <w:tcW w:type="dxa" w:w="2663"/>
            <w:tcMar>
              <w:top w:w="70" w:type="dxa"/>
              <w:left w:w="100" w:type="dxa"/>
              <w:bottom w:w="70" w:type="dxa"/>
              <w:right w:w="100" w:type="dxa"/>
            </w:tcMar>
          </w:tcPr>
          <w:p>
            <w:r>
              <w:rPr>
                <w:color w:val="232D37"/>
                <w:sz w:val="19"/>
              </w:rPr>
              <w:t>Vormittag: Stockalperschloss, Altstadt</w:t>
            </w:r>
          </w:p>
        </w:tc>
        <w:tc>
          <w:tcPr>
            <w:tcW w:type="dxa" w:w="2663"/>
            <w:tcMar>
              <w:top w:w="70" w:type="dxa"/>
              <w:left w:w="100" w:type="dxa"/>
              <w:bottom w:w="70" w:type="dxa"/>
              <w:right w:w="100" w:type="dxa"/>
            </w:tcMar>
          </w:tcPr>
          <w:p>
            <w:r>
              <w:rPr>
                <w:color w:val="232D37"/>
                <w:sz w:val="19"/>
              </w:rPr>
              <w:t>1½–2½ Std.</w:t>
            </w:r>
          </w:p>
        </w:tc>
        <w:tc>
          <w:tcPr>
            <w:tcW w:type="dxa" w:w="2663"/>
            <w:tcMar>
              <w:top w:w="70" w:type="dxa"/>
              <w:left w:w="100" w:type="dxa"/>
              <w:bottom w:w="70" w:type="dxa"/>
              <w:right w:w="100" w:type="dxa"/>
            </w:tcMar>
          </w:tcPr>
          <w:p>
            <w:r>
              <w:rPr>
                <w:color w:val="232D37"/>
                <w:sz w:val="19"/>
              </w:rPr>
              <w:t>Optional: Abstecher Richtung Aletschgletscher, siehe Tipp</w:t>
            </w:r>
          </w:p>
        </w:tc>
      </w:tr>
      <w:tr>
        <w:tc>
          <w:tcPr>
            <w:tcW w:type="dxa" w:w="2663"/>
            <w:tcMar>
              <w:top w:w="70" w:type="dxa"/>
              <w:left w:w="100" w:type="dxa"/>
              <w:bottom w:w="70" w:type="dxa"/>
              <w:right w:w="100" w:type="dxa"/>
            </w:tcMar>
          </w:tcPr>
          <w:p>
            <w:r>
              <w:rPr>
                <w:color w:val="232D37"/>
                <w:sz w:val="19"/>
              </w:rPr>
              <w:t>Brig → Spiez</w:t>
            </w:r>
          </w:p>
        </w:tc>
        <w:tc>
          <w:tcPr>
            <w:tcW w:type="dxa" w:w="2663"/>
            <w:tcMar>
              <w:top w:w="70" w:type="dxa"/>
              <w:left w:w="100" w:type="dxa"/>
              <w:bottom w:w="70" w:type="dxa"/>
              <w:right w:w="100" w:type="dxa"/>
            </w:tcMar>
          </w:tcPr>
          <w:p>
            <w:r>
              <w:rPr>
                <w:color w:val="232D37"/>
                <w:sz w:val="19"/>
              </w:rPr>
              <w:t>Lötschberg-Bergstrecke via Kandersteg</w:t>
            </w:r>
          </w:p>
        </w:tc>
        <w:tc>
          <w:tcPr>
            <w:tcW w:type="dxa" w:w="2663"/>
            <w:tcMar>
              <w:top w:w="70" w:type="dxa"/>
              <w:left w:w="100" w:type="dxa"/>
              <w:bottom w:w="70" w:type="dxa"/>
              <w:right w:w="100" w:type="dxa"/>
            </w:tcMar>
          </w:tcPr>
          <w:p>
            <w:r>
              <w:rPr>
                <w:color w:val="232D37"/>
                <w:sz w:val="19"/>
              </w:rPr>
              <w:t>ca. 1 Std.</w:t>
            </w:r>
          </w:p>
        </w:tc>
        <w:tc>
          <w:tcPr>
            <w:tcW w:type="dxa" w:w="2663"/>
            <w:tcMar>
              <w:top w:w="70" w:type="dxa"/>
              <w:left w:w="100" w:type="dxa"/>
              <w:bottom w:w="70" w:type="dxa"/>
              <w:right w:w="100" w:type="dxa"/>
            </w:tcMar>
          </w:tcPr>
          <w:p>
            <w:r>
              <w:rPr>
                <w:color w:val="232D37"/>
                <w:sz w:val="19"/>
              </w:rPr>
              <w:t>Panoramastrecke; alternativ Basistunnel ca. 20 Min. kürzer</w:t>
            </w:r>
          </w:p>
        </w:tc>
      </w:tr>
      <w:tr>
        <w:tc>
          <w:tcPr>
            <w:tcW w:type="dxa" w:w="2663"/>
            <w:tcMar>
              <w:top w:w="70" w:type="dxa"/>
              <w:left w:w="100" w:type="dxa"/>
              <w:bottom w:w="70" w:type="dxa"/>
              <w:right w:w="100" w:type="dxa"/>
            </w:tcMar>
          </w:tcPr>
          <w:p>
            <w:r>
              <w:rPr>
                <w:color w:val="232D37"/>
                <w:sz w:val="19"/>
              </w:rPr>
              <w:t>Spiez → Solothurn → Lohn-Ammannsegg</w:t>
            </w:r>
          </w:p>
        </w:tc>
        <w:tc>
          <w:tcPr>
            <w:tcW w:type="dxa" w:w="2663"/>
            <w:tcMar>
              <w:top w:w="70" w:type="dxa"/>
              <w:left w:w="100" w:type="dxa"/>
              <w:bottom w:w="70" w:type="dxa"/>
              <w:right w:w="100" w:type="dxa"/>
            </w:tcMar>
          </w:tcPr>
          <w:p>
            <w:r>
              <w:rPr>
                <w:color w:val="232D37"/>
                <w:sz w:val="19"/>
              </w:rPr>
              <w:t>via Thun und Bern</w:t>
            </w:r>
          </w:p>
        </w:tc>
        <w:tc>
          <w:tcPr>
            <w:tcW w:type="dxa" w:w="2663"/>
            <w:tcMar>
              <w:top w:w="70" w:type="dxa"/>
              <w:left w:w="100" w:type="dxa"/>
              <w:bottom w:w="70" w:type="dxa"/>
              <w:right w:w="100" w:type="dxa"/>
            </w:tcMar>
          </w:tcPr>
          <w:p>
            <w:r>
              <w:rPr>
                <w:color w:val="232D37"/>
                <w:sz w:val="19"/>
              </w:rPr>
              <w:t>ca. 1¾–2 Std.</w:t>
            </w:r>
          </w:p>
        </w:tc>
        <w:tc>
          <w:tcPr>
            <w:tcW w:type="dxa" w:w="2663"/>
            <w:tcMar>
              <w:top w:w="70" w:type="dxa"/>
              <w:left w:w="100" w:type="dxa"/>
              <w:bottom w:w="70" w:type="dxa"/>
              <w:right w:w="100" w:type="dxa"/>
            </w:tcMar>
          </w:tcPr>
          <w:p>
            <w:r>
              <w:rPr>
                <w:color w:val="232D37"/>
                <w:sz w:val="19"/>
              </w:rPr>
              <w:t>Normale IC/RE-Verbindung</w:t>
            </w:r>
          </w:p>
        </w:tc>
      </w:tr>
    </w:tbl>
    <w:p>
      <w:pPr>
        <w:spacing w:after="120"/>
      </w:pPr>
    </w:p>
    <w:tbl>
      <w:tblPr>
        <w:tblW w:type="auto" w:w="0"/>
        <w:jc w:val="center"/>
        <w:tblLook w:firstColumn="1" w:firstRow="1" w:lastColumn="0" w:lastRow="0" w:noHBand="0" w:noVBand="1" w:val="04A0"/>
      </w:tblPr>
      <w:tblGrid>
        <w:gridCol w:w="10652"/>
      </w:tblGrid>
      <w:tr>
        <w:tc>
          <w:tcPr>
            <w:tcW w:type="dxa" w:w="10652"/>
            <w:shd w:val="clear" w:color="auto" w:fill="EFE7F6"/>
            <w:tcBorders>
              <w:top w:val="single" w:sz="4" w:space="0" w:color="D5DEE6"/>
              <w:left w:val="single" w:sz="4" w:space="0" w:color="D5DEE6"/>
              <w:bottom w:val="single" w:sz="4" w:space="0" w:color="D5DEE6"/>
              <w:right w:val="single" w:sz="4" w:space="0" w:color="D5DEE6"/>
            </w:tcBorders>
            <w:tcMar>
              <w:top w:w="140" w:type="dxa"/>
              <w:left w:w="180" w:type="dxa"/>
              <w:bottom w:w="140" w:type="dxa"/>
              <w:right w:w="180" w:type="dxa"/>
            </w:tcMar>
          </w:tcPr>
          <w:p>
            <w:r>
              <w:rPr>
                <w:b/>
                <w:color w:val="193752"/>
                <w:sz w:val="21"/>
              </w:rPr>
              <w:t>Optionaler Umweg: Blick auf den Aletschgletscher</w:t>
            </w:r>
          </w:p>
          <w:p>
            <w:pPr>
              <w:spacing w:before="60"/>
            </w:pPr>
            <w:r>
              <w:rPr>
                <w:b/>
                <w:color w:val="193752"/>
                <w:sz w:val="19"/>
              </w:rPr>
              <w:t xml:space="preserve">Fiesch–Eggishorn – </w:t>
            </w:r>
            <w:r>
              <w:rPr>
                <w:color w:val="232D37"/>
                <w:sz w:val="19"/>
              </w:rPr>
              <w:t>Bahn ab Brig nach Fiesch (ca. 20 Min.), dann Luftseilbahn aufs Eggishorn — einer der schönsten Blicke auf den grössten Alpengletscher der Alpen; nur bei guter Sicht lohnend, Bergbahn kostet zusätzlich bzw. ist mit GA ermässigt.</w:t>
            </w:r>
          </w:p>
          <w:p>
            <w:pPr>
              <w:spacing w:before="60"/>
            </w:pPr>
            <w:r>
              <w:rPr>
                <w:b/>
                <w:color w:val="193752"/>
                <w:sz w:val="19"/>
              </w:rPr>
              <w:t xml:space="preserve">Zeitplan – </w:t>
            </w:r>
            <w:r>
              <w:rPr>
                <w:color w:val="232D37"/>
                <w:sz w:val="19"/>
              </w:rPr>
              <w:t>Dieser Umweg verlängert den Vormittag um gut 2–3 Std.; nur einplanen, wenn ihr Tag 4 etwas mehr Zeit gebt.</w:t>
            </w:r>
          </w:p>
        </w:tc>
      </w:tr>
    </w:tbl>
    <w:p>
      <w:pPr>
        <w:spacing w:after="160"/>
      </w:pPr>
    </w:p>
    <w:p>
      <w:pPr>
        <w:spacing w:after="120"/>
      </w:pPr>
    </w:p>
    <w:p>
      <w:r>
        <w:rPr>
          <w:b/>
          <w:color w:val="193752"/>
          <w:sz w:val="30"/>
        </w:rPr>
        <w:t>Vor der Abreise prüfen</w:t>
      </w:r>
    </w:p>
    <w:p>
      <w:pPr>
        <w:pStyle w:val="ListBullet"/>
      </w:pPr>
      <w:r>
        <w:rPr>
          <w:color w:val="232D37"/>
          <w:sz w:val="21"/>
        </w:rPr>
        <w:t>Alle Fahrzeiten sind Richtwerte (Stand Redaktion Sammlung: Juli 2026); die konkrete Verbindung kurz vor der Reise in der SBB-App prüfen.</w:t>
      </w:r>
    </w:p>
    <w:p>
      <w:pPr>
        <w:pStyle w:val="ListBullet"/>
      </w:pPr>
      <w:r>
        <w:rPr>
          <w:color w:val="232D37"/>
          <w:sz w:val="21"/>
        </w:rPr>
        <w:t>Für den Bus Tirano–Lugano rechtzeitig die Platzreservation buchen – die Plätze sind limitiert, besonders in der Hochsaison.</w:t>
      </w:r>
    </w:p>
    <w:p>
      <w:pPr>
        <w:pStyle w:val="ListBullet"/>
      </w:pPr>
      <w:r>
        <w:rPr>
          <w:color w:val="232D37"/>
          <w:sz w:val="21"/>
        </w:rPr>
        <w:t>Ausweis oder Pass für alle Grenzübertritte (Tirano, ggf. Comersee-Region, bei der Wallis-Variante zusätzlich Locarno–Domodossola) nicht vergessen.</w:t>
      </w:r>
    </w:p>
    <w:p>
      <w:pPr>
        <w:pStyle w:val="ListBullet"/>
      </w:pPr>
      <w:r>
        <w:rPr>
          <w:color w:val="232D37"/>
          <w:sz w:val="21"/>
        </w:rPr>
        <w:t>Reisezeit ausserhalb Ende März bis Ende Oktober: Der Bus Tirano–Lugano verkehrt dann nicht täglich bzw. gar nicht – als Ersatz die Rückfahrt St. Moritz–Chur–Gotthard einplanen.</w:t>
      </w:r>
    </w:p>
    <w:p>
      <w:pPr>
        <w:pStyle w:val="ListBullet"/>
      </w:pPr>
      <w:r>
        <w:rPr>
          <w:color w:val="232D37"/>
          <w:sz w:val="21"/>
        </w:rPr>
        <w:t>In Tirano und Bissone empfiehlt sich für die Hochsaison (Juli/August) eine frühzeitige Zimmerreservation; bei der Wallis-Variante gilt das auch für Brig/Naters.</w:t>
      </w:r>
    </w:p>
    <w:p>
      <w:pPr>
        <w:pStyle w:val="ListBullet"/>
      </w:pPr>
      <w:r>
        <w:rPr>
          <w:color w:val="232D37"/>
          <w:sz w:val="21"/>
        </w:rPr>
        <w:t>Variante Wallis: Auf der Centovalli-Bahn ist die Reservation nur optional, lohnt sich in der Hochsaison aber für einen Fensterplatz; der kleine italienische Streckenzuschlag wird im Zug bezahlt.</w:t>
      </w:r>
    </w:p>
    <w:p>
      <w:pPr>
        <w:pStyle w:val="ListBullet"/>
      </w:pPr>
      <w:r>
        <w:rPr>
          <w:color w:val="232D37"/>
          <w:sz w:val="21"/>
        </w:rPr>
        <w:t>Genannte Hotels und Restaurants sind redaktionelle Beispiele mit guten Online-Bewertungen, keine bezahlten Empfehlungen; Öffnungstage und Preise vor der Reise prüfen.</w:t>
      </w:r>
    </w:p>
    <w:sectPr w:rsidR="00FC693F" w:rsidRPr="0006063C" w:rsidSect="00034616">
      <w:pgSz w:w="12240" w:h="15840"/>
      <w:pgMar w:top="680" w:right="794" w:bottom="680" w:left="7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